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D8E6" w14:textId="1F5C7CA5" w:rsidR="00C12BAC" w:rsidRPr="00FD4F22" w:rsidRDefault="00C12BAC" w:rsidP="0038632C">
      <w:pPr>
        <w:jc w:val="right"/>
      </w:pPr>
      <w:r w:rsidRPr="00FD4F22">
        <w:t>Fall 2019</w:t>
      </w:r>
    </w:p>
    <w:p w14:paraId="3A267EF6" w14:textId="139B8236" w:rsidR="00C12BAC" w:rsidRPr="00FD4F22" w:rsidRDefault="00C12BAC" w:rsidP="0038632C">
      <w:pPr>
        <w:jc w:val="right"/>
      </w:pPr>
      <w:r w:rsidRPr="00FD4F22">
        <w:t>McGill University</w:t>
      </w:r>
    </w:p>
    <w:p w14:paraId="118DA2CB" w14:textId="77777777" w:rsidR="009F1DAD" w:rsidRPr="00FD4F22" w:rsidRDefault="009F1DAD" w:rsidP="0096662B">
      <w:pPr>
        <w:jc w:val="both"/>
      </w:pPr>
    </w:p>
    <w:p w14:paraId="6B6CCBA7" w14:textId="77777777" w:rsidR="00977F70" w:rsidRPr="00FD4F22" w:rsidRDefault="00977F70" w:rsidP="0096662B">
      <w:pPr>
        <w:jc w:val="both"/>
      </w:pPr>
    </w:p>
    <w:p w14:paraId="52F39F8E" w14:textId="77777777" w:rsidR="006C1A20" w:rsidRPr="00FD4F22" w:rsidRDefault="006C1A20" w:rsidP="0096662B">
      <w:pPr>
        <w:jc w:val="both"/>
        <w:rPr>
          <w:b/>
          <w:bCs/>
        </w:rPr>
      </w:pPr>
    </w:p>
    <w:p w14:paraId="2C6CC4B6" w14:textId="47510FC0" w:rsidR="00363323" w:rsidRPr="00FD4F22" w:rsidRDefault="00363323" w:rsidP="0066414D">
      <w:pPr>
        <w:jc w:val="center"/>
        <w:rPr>
          <w:b/>
          <w:bCs/>
        </w:rPr>
      </w:pPr>
      <w:proofErr w:type="spellStart"/>
      <w:r w:rsidRPr="00FD4F22">
        <w:rPr>
          <w:b/>
          <w:bCs/>
        </w:rPr>
        <w:t>Poli</w:t>
      </w:r>
      <w:proofErr w:type="spellEnd"/>
      <w:r w:rsidRPr="00FD4F22">
        <w:rPr>
          <w:b/>
          <w:bCs/>
        </w:rPr>
        <w:t xml:space="preserve"> 339</w:t>
      </w:r>
      <w:r w:rsidR="00185660" w:rsidRPr="00FD4F22">
        <w:rPr>
          <w:b/>
          <w:bCs/>
        </w:rPr>
        <w:t xml:space="preserve">. </w:t>
      </w:r>
      <w:r w:rsidRPr="00FD4F22">
        <w:rPr>
          <w:b/>
          <w:bCs/>
        </w:rPr>
        <w:t>Comparative politics topics </w:t>
      </w:r>
      <w:r w:rsidR="006C1A20" w:rsidRPr="00FD4F22">
        <w:rPr>
          <w:b/>
          <w:bCs/>
        </w:rPr>
        <w:t>developed:</w:t>
      </w:r>
    </w:p>
    <w:p w14:paraId="086310ED" w14:textId="77777777" w:rsidR="006C1A20" w:rsidRPr="00FD4F22" w:rsidRDefault="006C1A20" w:rsidP="0066414D">
      <w:pPr>
        <w:jc w:val="center"/>
      </w:pPr>
    </w:p>
    <w:p w14:paraId="1965DF5E" w14:textId="4E2B9E37" w:rsidR="00363323" w:rsidRPr="00FD4F22" w:rsidRDefault="00363323" w:rsidP="0066414D">
      <w:pPr>
        <w:jc w:val="center"/>
        <w:rPr>
          <w:b/>
          <w:bCs/>
        </w:rPr>
      </w:pPr>
      <w:r w:rsidRPr="00FD4F22">
        <w:rPr>
          <w:b/>
          <w:bCs/>
        </w:rPr>
        <w:t>Political economy of income inequality and redistribution.</w:t>
      </w:r>
    </w:p>
    <w:p w14:paraId="090E3356" w14:textId="41F9FA6F" w:rsidR="00363323" w:rsidRPr="00FD4F22" w:rsidRDefault="00363323" w:rsidP="0096662B">
      <w:pPr>
        <w:jc w:val="both"/>
      </w:pPr>
    </w:p>
    <w:p w14:paraId="5E6DBBD2" w14:textId="77777777" w:rsidR="00185660" w:rsidRPr="00FD4F22" w:rsidRDefault="00185660" w:rsidP="0096662B">
      <w:pPr>
        <w:jc w:val="both"/>
      </w:pPr>
    </w:p>
    <w:p w14:paraId="67B8EA0E" w14:textId="5F42CD0B" w:rsidR="008939F0" w:rsidRPr="00FD4F22" w:rsidRDefault="008939F0" w:rsidP="0096662B">
      <w:pPr>
        <w:jc w:val="both"/>
      </w:pPr>
      <w:r w:rsidRPr="00FD4F22">
        <w:t>Instructor: Olivier Jacques, McGill University</w:t>
      </w:r>
    </w:p>
    <w:p w14:paraId="7ED52FBD" w14:textId="6A47011F" w:rsidR="00866DB2" w:rsidRPr="00FD4F22" w:rsidRDefault="0095082D" w:rsidP="0096662B">
      <w:pPr>
        <w:jc w:val="both"/>
      </w:pPr>
      <w:hyperlink r:id="rId5" w:history="1">
        <w:r w:rsidR="00764B70" w:rsidRPr="00FD4F22">
          <w:rPr>
            <w:rStyle w:val="Hyperlink"/>
          </w:rPr>
          <w:t>Olivier.jacques@mail.mcgill.ca</w:t>
        </w:r>
      </w:hyperlink>
    </w:p>
    <w:p w14:paraId="5A79B0AF" w14:textId="77777777" w:rsidR="00764B70" w:rsidRPr="00FD4F22" w:rsidRDefault="00764B70" w:rsidP="0096662B">
      <w:pPr>
        <w:jc w:val="both"/>
      </w:pPr>
    </w:p>
    <w:p w14:paraId="5F62C72D" w14:textId="3C2B5DBF" w:rsidR="00866DB2" w:rsidRPr="00FD4F22" w:rsidRDefault="00B627EB" w:rsidP="0096662B">
      <w:pPr>
        <w:jc w:val="both"/>
      </w:pPr>
      <w:r w:rsidRPr="00FD4F22">
        <w:t>Office: Center for the Study of Democratic citizenship, 3610 McTavish, 23-2</w:t>
      </w:r>
    </w:p>
    <w:p w14:paraId="076B10D1" w14:textId="2CFC5052" w:rsidR="00DE382F" w:rsidRPr="00FD4F22" w:rsidRDefault="00866DB2" w:rsidP="0096662B">
      <w:pPr>
        <w:jc w:val="both"/>
      </w:pPr>
      <w:r w:rsidRPr="00FD4F22">
        <w:t xml:space="preserve">Office hours: </w:t>
      </w:r>
      <w:r w:rsidR="00B627EB" w:rsidRPr="00FD4F22">
        <w:t xml:space="preserve">3610 McTavish, 32-2; </w:t>
      </w:r>
      <w:r w:rsidRPr="00FD4F22">
        <w:t>Wednesday 11</w:t>
      </w:r>
      <w:r w:rsidR="00534FE3">
        <w:t>:30 to 12:30</w:t>
      </w:r>
    </w:p>
    <w:p w14:paraId="2D3DA874" w14:textId="77777777" w:rsidR="00764B70" w:rsidRPr="00FD4F22" w:rsidRDefault="00764B70" w:rsidP="0096662B">
      <w:pPr>
        <w:jc w:val="both"/>
      </w:pPr>
    </w:p>
    <w:p w14:paraId="7DF58209" w14:textId="77777777" w:rsidR="00764B70" w:rsidRPr="00FD4F22" w:rsidRDefault="008939F0" w:rsidP="0096662B">
      <w:pPr>
        <w:jc w:val="both"/>
      </w:pPr>
      <w:r w:rsidRPr="00FD4F22">
        <w:t xml:space="preserve">Course Meeting time: </w:t>
      </w:r>
      <w:r w:rsidR="00764B70" w:rsidRPr="00FD4F22">
        <w:t xml:space="preserve"> </w:t>
      </w:r>
    </w:p>
    <w:p w14:paraId="0FA1E8D1" w14:textId="6435C5E3" w:rsidR="008939F0" w:rsidRPr="00FD4F22" w:rsidRDefault="008939F0" w:rsidP="0096662B">
      <w:pPr>
        <w:jc w:val="both"/>
      </w:pPr>
      <w:r w:rsidRPr="00FD4F22">
        <w:t>Monday and Wednesday, 8:35 to 10:00</w:t>
      </w:r>
      <w:r w:rsidR="00764B70" w:rsidRPr="00FD4F22">
        <w:t>, McDonald engineering building 280</w:t>
      </w:r>
    </w:p>
    <w:p w14:paraId="73B139D7" w14:textId="5B8D09D2" w:rsidR="00363323" w:rsidRPr="00FD4F22" w:rsidRDefault="00363323" w:rsidP="0096662B">
      <w:pPr>
        <w:jc w:val="both"/>
      </w:pPr>
    </w:p>
    <w:p w14:paraId="6233C259" w14:textId="76B3B8DB" w:rsidR="00363323" w:rsidRPr="00FD4F22" w:rsidRDefault="00363323" w:rsidP="0096662B">
      <w:pPr>
        <w:jc w:val="both"/>
      </w:pPr>
    </w:p>
    <w:p w14:paraId="67C7924E" w14:textId="59AD1F94" w:rsidR="00363323" w:rsidRPr="00FD4F22" w:rsidRDefault="0096662B" w:rsidP="0096662B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363323" w:rsidRPr="00FD4F22">
        <w:rPr>
          <w:b/>
          <w:bCs/>
        </w:rPr>
        <w:t>Course description</w:t>
      </w:r>
      <w:r w:rsidR="0006357C">
        <w:rPr>
          <w:b/>
          <w:bCs/>
        </w:rPr>
        <w:t xml:space="preserve"> and objectives</w:t>
      </w:r>
    </w:p>
    <w:p w14:paraId="0D19B92D" w14:textId="77777777" w:rsidR="00DB3316" w:rsidRPr="00FD4F22" w:rsidRDefault="00DB3316" w:rsidP="0096662B">
      <w:pPr>
        <w:jc w:val="both"/>
      </w:pPr>
    </w:p>
    <w:p w14:paraId="50E574F1" w14:textId="77777777" w:rsidR="0006357C" w:rsidRDefault="0006357C" w:rsidP="0096662B">
      <w:pPr>
        <w:jc w:val="both"/>
      </w:pPr>
      <w:r>
        <w:t xml:space="preserve">Income inequality is “the defining challenge of our time” according to former President Barack Obama. Most advanced democracies have witnessed a surge in income inequality in recent decades driven by a rise of top incomes, a polarization of the labour market and a reduction of governments’ redistributive capacity. </w:t>
      </w:r>
    </w:p>
    <w:p w14:paraId="365BC883" w14:textId="77777777" w:rsidR="0006357C" w:rsidRDefault="0006357C" w:rsidP="0096662B">
      <w:pPr>
        <w:jc w:val="both"/>
      </w:pPr>
    </w:p>
    <w:p w14:paraId="09E05480" w14:textId="62641738" w:rsidR="00DB3316" w:rsidRPr="00FD4F22" w:rsidRDefault="0006357C" w:rsidP="0096662B">
      <w:pPr>
        <w:jc w:val="both"/>
      </w:pPr>
      <w:r>
        <w:t xml:space="preserve">This course aims to highlight the processes </w:t>
      </w:r>
      <w:r w:rsidR="00087673">
        <w:t>leading to rising</w:t>
      </w:r>
      <w:r>
        <w:t xml:space="preserve"> inequality, to recognize how institutions and public policies can explain divergent levels of inequality between countries </w:t>
      </w:r>
      <w:r w:rsidR="00087673">
        <w:t xml:space="preserve">and </w:t>
      </w:r>
      <w:r>
        <w:t xml:space="preserve">to understand the </w:t>
      </w:r>
      <w:r w:rsidR="00087673">
        <w:t xml:space="preserve">reaction of public opinion to rising inequality as well as the impact of public opinion and political parties on income distribution.  </w:t>
      </w:r>
    </w:p>
    <w:p w14:paraId="31D51787" w14:textId="5A043566" w:rsidR="00DB3316" w:rsidRDefault="00DB3316" w:rsidP="0096662B">
      <w:pPr>
        <w:jc w:val="both"/>
      </w:pPr>
    </w:p>
    <w:p w14:paraId="6E817A25" w14:textId="50A6D458" w:rsidR="0006357C" w:rsidRDefault="0006357C" w:rsidP="0096662B">
      <w:pPr>
        <w:jc w:val="both"/>
      </w:pPr>
      <w:r>
        <w:t xml:space="preserve">Three main questions structure this course. </w:t>
      </w:r>
    </w:p>
    <w:p w14:paraId="2B2D0604" w14:textId="77777777" w:rsidR="0006357C" w:rsidRPr="00FD4F22" w:rsidRDefault="0006357C" w:rsidP="0096662B">
      <w:pPr>
        <w:jc w:val="both"/>
      </w:pPr>
    </w:p>
    <w:p w14:paraId="3508A8D6" w14:textId="1E29FB49" w:rsidR="006C1A20" w:rsidRPr="00FD4F22" w:rsidRDefault="00DB3316" w:rsidP="0096662B">
      <w:pPr>
        <w:jc w:val="both"/>
      </w:pPr>
      <w:r w:rsidRPr="00FD4F22">
        <w:t xml:space="preserve">1. Income inequality has risen significantly during the last decades in some </w:t>
      </w:r>
      <w:r w:rsidR="00626EEB" w:rsidRPr="00FD4F22">
        <w:t xml:space="preserve">countries, </w:t>
      </w:r>
      <w:r w:rsidR="008C3D48" w:rsidRPr="00FD4F22">
        <w:t>such as</w:t>
      </w:r>
      <w:r w:rsidR="00626EEB" w:rsidRPr="00FD4F22">
        <w:t xml:space="preserve"> the United States and to a lesser extent</w:t>
      </w:r>
      <w:r w:rsidR="006C1A20" w:rsidRPr="00FD4F22">
        <w:t xml:space="preserve"> </w:t>
      </w:r>
      <w:r w:rsidR="00626EEB" w:rsidRPr="00FD4F22">
        <w:t>Canada</w:t>
      </w:r>
      <w:r w:rsidRPr="00FD4F22">
        <w:t xml:space="preserve">, while </w:t>
      </w:r>
      <w:r w:rsidR="00626EEB" w:rsidRPr="00FD4F22">
        <w:t xml:space="preserve">other </w:t>
      </w:r>
      <w:r w:rsidR="006C1A20" w:rsidRPr="00FD4F22">
        <w:t>governments</w:t>
      </w:r>
      <w:r w:rsidR="00626EEB" w:rsidRPr="00FD4F22">
        <w:t xml:space="preserve"> have been able to limit the growth of inequality. What explains the differences </w:t>
      </w:r>
      <w:r w:rsidRPr="00FD4F22">
        <w:t>in inequality between</w:t>
      </w:r>
      <w:r w:rsidR="00626EEB" w:rsidRPr="00FD4F22">
        <w:t xml:space="preserve"> countries</w:t>
      </w:r>
      <w:r w:rsidRPr="00FD4F22">
        <w:t>?</w:t>
      </w:r>
      <w:r w:rsidR="006C1A20" w:rsidRPr="00FD4F22">
        <w:t xml:space="preserve"> </w:t>
      </w:r>
      <w:r w:rsidR="00DE64D6" w:rsidRPr="00FD4F22">
        <w:t xml:space="preserve">What </w:t>
      </w:r>
      <w:r w:rsidR="008C3D48" w:rsidRPr="00FD4F22">
        <w:t xml:space="preserve">public policies </w:t>
      </w:r>
      <w:r w:rsidR="00087673">
        <w:t>cause</w:t>
      </w:r>
      <w:r w:rsidR="008C3D48" w:rsidRPr="00FD4F22">
        <w:t xml:space="preserve"> these</w:t>
      </w:r>
      <w:r w:rsidR="00DE64D6" w:rsidRPr="00FD4F22">
        <w:t xml:space="preserve"> </w:t>
      </w:r>
      <w:r w:rsidR="008C3D48" w:rsidRPr="00FD4F22">
        <w:t>divergent outcomes</w:t>
      </w:r>
      <w:r w:rsidR="00DE64D6" w:rsidRPr="00FD4F22">
        <w:t xml:space="preserve">? </w:t>
      </w:r>
    </w:p>
    <w:p w14:paraId="3B16E564" w14:textId="786B0464" w:rsidR="00DB3316" w:rsidRPr="00FD4F22" w:rsidRDefault="00DB3316" w:rsidP="0096662B">
      <w:pPr>
        <w:jc w:val="both"/>
      </w:pPr>
    </w:p>
    <w:p w14:paraId="3C947314" w14:textId="0A77A823" w:rsidR="00DB3316" w:rsidRPr="00FD4F22" w:rsidRDefault="00DB3316" w:rsidP="0096662B">
      <w:pPr>
        <w:jc w:val="both"/>
      </w:pPr>
      <w:r w:rsidRPr="00FD4F22">
        <w:t xml:space="preserve">2. Many on the left </w:t>
      </w:r>
      <w:r w:rsidR="008C3D48" w:rsidRPr="00FD4F22">
        <w:t>suggest that the state should use</w:t>
      </w:r>
      <w:r w:rsidRPr="00FD4F22">
        <w:t xml:space="preserve"> </w:t>
      </w:r>
      <w:r w:rsidR="00C12BAC" w:rsidRPr="00FD4F22">
        <w:t xml:space="preserve">a </w:t>
      </w:r>
      <w:r w:rsidR="008C3D48" w:rsidRPr="00FD4F22">
        <w:t>“</w:t>
      </w:r>
      <w:r w:rsidR="00C12BAC" w:rsidRPr="00FD4F22">
        <w:t>Robin</w:t>
      </w:r>
      <w:r w:rsidR="00DE25DE" w:rsidRPr="00FD4F22">
        <w:t xml:space="preserve"> </w:t>
      </w:r>
      <w:r w:rsidR="00C12BAC" w:rsidRPr="00FD4F22">
        <w:t>Hood</w:t>
      </w:r>
      <w:r w:rsidR="008C3D48" w:rsidRPr="00FD4F22">
        <w:t>”</w:t>
      </w:r>
      <w:r w:rsidR="00C12BAC" w:rsidRPr="00FD4F22">
        <w:t xml:space="preserve"> strategy</w:t>
      </w:r>
      <w:r w:rsidR="00DE25DE" w:rsidRPr="00FD4F22">
        <w:t xml:space="preserve"> to reduce inequality:</w:t>
      </w:r>
      <w:r w:rsidR="00C12BAC" w:rsidRPr="00FD4F22">
        <w:t xml:space="preserve"> </w:t>
      </w:r>
      <w:r w:rsidRPr="00FD4F22">
        <w:t>higher taxes on the rich to fund additional social programs helping the poor</w:t>
      </w:r>
      <w:r w:rsidR="00DE25DE" w:rsidRPr="00FD4F22">
        <w:t xml:space="preserve">. However, </w:t>
      </w:r>
      <w:r w:rsidR="00D0246B">
        <w:t>several</w:t>
      </w:r>
      <w:r w:rsidR="00DE25DE" w:rsidRPr="00FD4F22">
        <w:t xml:space="preserve"> studies in</w:t>
      </w:r>
      <w:r w:rsidR="00CE4B13" w:rsidRPr="00FD4F22">
        <w:t xml:space="preserve"> </w:t>
      </w:r>
      <w:r w:rsidR="00DE25DE" w:rsidRPr="00FD4F22">
        <w:t xml:space="preserve">political </w:t>
      </w:r>
      <w:r w:rsidR="006C1A20" w:rsidRPr="00FD4F22">
        <w:t xml:space="preserve">science and economics </w:t>
      </w:r>
      <w:r w:rsidR="00DE25DE" w:rsidRPr="00FD4F22">
        <w:t xml:space="preserve">highlight that such a redistributive strategy does not take into account </w:t>
      </w:r>
      <w:r w:rsidR="00D0246B" w:rsidRPr="00FD4F22">
        <w:t>some</w:t>
      </w:r>
      <w:r w:rsidR="00DE25DE" w:rsidRPr="00FD4F22">
        <w:t xml:space="preserve"> policy trade-offs </w:t>
      </w:r>
      <w:r w:rsidR="00D0246B">
        <w:t>reducing its</w:t>
      </w:r>
      <w:r w:rsidR="00DE25DE" w:rsidRPr="00FD4F22">
        <w:t xml:space="preserve"> effectiveness. </w:t>
      </w:r>
      <w:r w:rsidR="003D4BD7" w:rsidRPr="00FD4F22">
        <w:t xml:space="preserve">What are the main policy trade-offs concerning inequality reduction? </w:t>
      </w:r>
      <w:r w:rsidR="00CE4B13" w:rsidRPr="00FD4F22">
        <w:t xml:space="preserve">What </w:t>
      </w:r>
      <w:r w:rsidR="003D4BD7" w:rsidRPr="00FD4F22">
        <w:t>social policies and taxation policies work</w:t>
      </w:r>
      <w:r w:rsidR="00DE25DE" w:rsidRPr="00FD4F22">
        <w:t xml:space="preserve"> best </w:t>
      </w:r>
      <w:r w:rsidR="00D0246B">
        <w:t>to reduce inequality</w:t>
      </w:r>
      <w:r w:rsidR="00CE4B13" w:rsidRPr="00FD4F22">
        <w:t>?</w:t>
      </w:r>
      <w:r w:rsidR="00DE64D6" w:rsidRPr="00FD4F22">
        <w:t xml:space="preserve"> </w:t>
      </w:r>
    </w:p>
    <w:p w14:paraId="34FF066A" w14:textId="36A5D033" w:rsidR="00DB3316" w:rsidRPr="00FD4F22" w:rsidRDefault="00DB3316" w:rsidP="0096662B">
      <w:pPr>
        <w:jc w:val="both"/>
      </w:pPr>
    </w:p>
    <w:p w14:paraId="2574C39A" w14:textId="3E8739DA" w:rsidR="00CE4B13" w:rsidRPr="00FD4F22" w:rsidRDefault="00DB3316" w:rsidP="0096662B">
      <w:pPr>
        <w:jc w:val="both"/>
      </w:pPr>
      <w:r w:rsidRPr="00FD4F22">
        <w:lastRenderedPageBreak/>
        <w:t xml:space="preserve">3. </w:t>
      </w:r>
      <w:r w:rsidR="00DE64D6" w:rsidRPr="00FD4F22">
        <w:t xml:space="preserve">As high-income individual get richer and </w:t>
      </w:r>
      <w:r w:rsidR="00977F70" w:rsidRPr="00FD4F22">
        <w:t>the</w:t>
      </w:r>
      <w:r w:rsidR="00DE64D6" w:rsidRPr="00FD4F22">
        <w:t xml:space="preserve"> wages</w:t>
      </w:r>
      <w:r w:rsidR="00977F70" w:rsidRPr="00FD4F22">
        <w:t xml:space="preserve"> of the middle class</w:t>
      </w:r>
      <w:r w:rsidR="00DE64D6" w:rsidRPr="00FD4F22">
        <w:t xml:space="preserve"> stagnate, </w:t>
      </w:r>
      <w:r w:rsidR="00977F70" w:rsidRPr="00FD4F22">
        <w:t>one could</w:t>
      </w:r>
      <w:r w:rsidR="00DE64D6" w:rsidRPr="00FD4F22">
        <w:t xml:space="preserve"> would assume that rational citizens would vote for parties </w:t>
      </w:r>
      <w:r w:rsidRPr="00FD4F22">
        <w:t xml:space="preserve">promising to take from the rich to redistribute income. </w:t>
      </w:r>
      <w:r w:rsidR="00DE64D6" w:rsidRPr="00FD4F22">
        <w:t xml:space="preserve">However, governments have rarely reacted to rising inequality by increasing redistribution under popular pressure. </w:t>
      </w:r>
      <w:r w:rsidR="00C12BAC" w:rsidRPr="00FD4F22">
        <w:t xml:space="preserve">Why </w:t>
      </w:r>
      <w:r w:rsidR="006C1A20" w:rsidRPr="00FD4F22">
        <w:t>public opinion isn’t reacting to income inequality</w:t>
      </w:r>
      <w:r w:rsidR="00CE4B13" w:rsidRPr="00FD4F22">
        <w:t xml:space="preserve"> as expected</w:t>
      </w:r>
      <w:r w:rsidR="00C12BAC" w:rsidRPr="00FD4F22">
        <w:t xml:space="preserve">? </w:t>
      </w:r>
    </w:p>
    <w:p w14:paraId="64192245" w14:textId="77777777" w:rsidR="00C12BAC" w:rsidRPr="00FD4F22" w:rsidRDefault="00C12BAC" w:rsidP="0096662B">
      <w:pPr>
        <w:jc w:val="both"/>
      </w:pPr>
    </w:p>
    <w:p w14:paraId="64E1287C" w14:textId="2489933E" w:rsidR="00D0246B" w:rsidRDefault="00D0246B" w:rsidP="0096662B">
      <w:pPr>
        <w:jc w:val="both"/>
      </w:pPr>
      <w:r>
        <w:t xml:space="preserve">These questions will be addressed with a comparative political economy </w:t>
      </w:r>
      <w:r w:rsidR="0096662B">
        <w:t xml:space="preserve">perspective: </w:t>
      </w:r>
      <w:r w:rsidR="00E0258E">
        <w:t xml:space="preserve">income distribution is determined by economic factors (growth, unemployment, </w:t>
      </w:r>
      <w:r w:rsidR="0096662B">
        <w:t xml:space="preserve">changes in labour markets), political factors (political parties, institutions, voters, interest groups) and public policies (taxation, social services, cash transfers). It is a course in political science using extensively the literature on comparative welfare states and political behaviour. </w:t>
      </w:r>
    </w:p>
    <w:p w14:paraId="6C151C65" w14:textId="77777777" w:rsidR="00D0246B" w:rsidRDefault="00D0246B" w:rsidP="0096662B">
      <w:pPr>
        <w:jc w:val="both"/>
      </w:pPr>
    </w:p>
    <w:p w14:paraId="29EEFA06" w14:textId="2CDB172E" w:rsidR="00CE4B13" w:rsidRPr="00FD4F22" w:rsidRDefault="003941C7" w:rsidP="0096662B">
      <w:pPr>
        <w:jc w:val="both"/>
      </w:pPr>
      <w:r w:rsidRPr="00FD4F22">
        <w:t>To narrow the scope of the comparisons, the</w:t>
      </w:r>
      <w:r w:rsidR="00C12BAC" w:rsidRPr="00FD4F22">
        <w:t xml:space="preserve"> course </w:t>
      </w:r>
      <w:r w:rsidR="00626EEB" w:rsidRPr="00FD4F22">
        <w:t xml:space="preserve">focuses on income inequality in advanced </w:t>
      </w:r>
      <w:r w:rsidR="00C12BAC" w:rsidRPr="00FD4F22">
        <w:t>post-</w:t>
      </w:r>
      <w:r w:rsidR="00626EEB" w:rsidRPr="00FD4F22">
        <w:t>industrial democracies</w:t>
      </w:r>
      <w:r w:rsidR="00C12BAC" w:rsidRPr="00FD4F22">
        <w:t xml:space="preserve"> in Europe and North America</w:t>
      </w:r>
      <w:r w:rsidR="00626EEB" w:rsidRPr="00FD4F22">
        <w:t xml:space="preserve">. </w:t>
      </w:r>
      <w:r w:rsidR="00C12BAC" w:rsidRPr="00FD4F22">
        <w:t xml:space="preserve">It does not discuss inequality between </w:t>
      </w:r>
      <w:r w:rsidR="00DE64D6" w:rsidRPr="00FD4F22">
        <w:t>the North and the Global South, nor</w:t>
      </w:r>
      <w:r w:rsidR="00CE4B13" w:rsidRPr="00FD4F22">
        <w:t xml:space="preserve"> </w:t>
      </w:r>
      <w:r w:rsidR="00C12BAC" w:rsidRPr="00FD4F22">
        <w:t xml:space="preserve">inequality in </w:t>
      </w:r>
      <w:r w:rsidR="006C1A20" w:rsidRPr="00FD4F22">
        <w:t>non-democratic</w:t>
      </w:r>
      <w:r w:rsidR="00C12BAC" w:rsidRPr="00FD4F22">
        <w:t xml:space="preserve"> setting</w:t>
      </w:r>
      <w:r w:rsidRPr="00FD4F22">
        <w:t>s</w:t>
      </w:r>
      <w:r w:rsidR="00C12BAC" w:rsidRPr="00FD4F22">
        <w:t xml:space="preserve"> or in </w:t>
      </w:r>
      <w:r w:rsidR="00CE4B13" w:rsidRPr="00FD4F22">
        <w:t>developing countries</w:t>
      </w:r>
      <w:r w:rsidR="00C12BAC" w:rsidRPr="00FD4F22">
        <w:t xml:space="preserve">. </w:t>
      </w:r>
    </w:p>
    <w:p w14:paraId="1591A673" w14:textId="4C41831B" w:rsidR="00BB4788" w:rsidRDefault="00BB4788" w:rsidP="0096662B">
      <w:pPr>
        <w:jc w:val="both"/>
      </w:pPr>
    </w:p>
    <w:p w14:paraId="6F05C01A" w14:textId="77777777" w:rsidR="0006357C" w:rsidRPr="00C904D2" w:rsidRDefault="0006357C" w:rsidP="0096662B">
      <w:pPr>
        <w:pStyle w:val="Heading1"/>
        <w:rPr>
          <w:lang w:val="en-CA"/>
        </w:rPr>
      </w:pPr>
      <w:r w:rsidRPr="00C904D2">
        <w:rPr>
          <w:lang w:val="en-CA"/>
        </w:rPr>
        <w:t>2. Prerequisites</w:t>
      </w:r>
    </w:p>
    <w:p w14:paraId="4AA785F4" w14:textId="7FA20AA5" w:rsidR="0006357C" w:rsidRPr="00385262" w:rsidRDefault="0006357C" w:rsidP="0096662B">
      <w:pPr>
        <w:spacing w:after="120"/>
        <w:jc w:val="both"/>
      </w:pPr>
      <w:r w:rsidRPr="00385262">
        <w:t xml:space="preserve">There is no formal requirement for this class although having taken an introductory class </w:t>
      </w:r>
      <w:r>
        <w:t>in comparative politics</w:t>
      </w:r>
      <w:r w:rsidR="00E0258E">
        <w:t xml:space="preserve"> is an asset</w:t>
      </w:r>
      <w:r w:rsidRPr="00385262">
        <w:t>.</w:t>
      </w:r>
      <w:r w:rsidR="00D0246B">
        <w:t xml:space="preserve"> No prerequisite in economics are required, but </w:t>
      </w:r>
      <w:r w:rsidR="00E0258E">
        <w:t>a</w:t>
      </w:r>
      <w:r w:rsidR="00D0246B">
        <w:t xml:space="preserve"> certain interest in understanding how the economy </w:t>
      </w:r>
      <w:r w:rsidR="00E0258E">
        <w:t>interact</w:t>
      </w:r>
      <w:r w:rsidR="00D0246B">
        <w:t xml:space="preserve"> with government and politics is pertinent. </w:t>
      </w:r>
    </w:p>
    <w:p w14:paraId="084F8DF6" w14:textId="77777777" w:rsidR="0006357C" w:rsidRPr="00FD4F22" w:rsidRDefault="0006357C" w:rsidP="0096662B">
      <w:pPr>
        <w:jc w:val="both"/>
      </w:pPr>
    </w:p>
    <w:p w14:paraId="741A2B79" w14:textId="0ADFAEF9" w:rsidR="00363323" w:rsidRPr="00FD4F22" w:rsidRDefault="0096662B" w:rsidP="0096662B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9109C8" w:rsidRPr="00FD4F22">
        <w:rPr>
          <w:b/>
          <w:bCs/>
        </w:rPr>
        <w:t>E</w:t>
      </w:r>
      <w:r w:rsidR="00363323" w:rsidRPr="00FD4F22">
        <w:rPr>
          <w:b/>
          <w:bCs/>
        </w:rPr>
        <w:t>valuations</w:t>
      </w:r>
      <w:r w:rsidR="00866DB2" w:rsidRPr="00FD4F22">
        <w:rPr>
          <w:b/>
          <w:bCs/>
        </w:rPr>
        <w:t>.</w:t>
      </w:r>
    </w:p>
    <w:p w14:paraId="37B0ECE5" w14:textId="197CE2FD" w:rsidR="00363323" w:rsidRPr="00FD4F22" w:rsidRDefault="00363323" w:rsidP="0096662B">
      <w:pPr>
        <w:jc w:val="both"/>
      </w:pPr>
    </w:p>
    <w:p w14:paraId="5D8565F2" w14:textId="12A79B1B" w:rsidR="001500BD" w:rsidRPr="00FD4F22" w:rsidRDefault="00977F70" w:rsidP="0096662B">
      <w:pPr>
        <w:jc w:val="both"/>
      </w:pPr>
      <w:r w:rsidRPr="00FD4F22">
        <w:t>In class p</w:t>
      </w:r>
      <w:r w:rsidR="001500BD" w:rsidRPr="00FD4F22">
        <w:t>articipation</w:t>
      </w:r>
      <w:r w:rsidRPr="00FD4F22">
        <w:t xml:space="preserve">: </w:t>
      </w:r>
      <w:r w:rsidR="001500BD" w:rsidRPr="00FD4F22">
        <w:t>5%</w:t>
      </w:r>
    </w:p>
    <w:p w14:paraId="50BBAE45" w14:textId="66B7C4FB" w:rsidR="00363323" w:rsidRPr="00FD4F22" w:rsidRDefault="00C12BAC" w:rsidP="0096662B">
      <w:pPr>
        <w:jc w:val="both"/>
      </w:pPr>
      <w:r w:rsidRPr="00FD4F22">
        <w:t>Mid-term</w:t>
      </w:r>
      <w:r w:rsidR="00363323" w:rsidRPr="00FD4F22">
        <w:t xml:space="preserve"> </w:t>
      </w:r>
      <w:proofErr w:type="gramStart"/>
      <w:r w:rsidR="00363323" w:rsidRPr="00FD4F22">
        <w:t>exam :</w:t>
      </w:r>
      <w:proofErr w:type="gramEnd"/>
      <w:r w:rsidR="00363323" w:rsidRPr="00FD4F22">
        <w:t xml:space="preserve"> 20%</w:t>
      </w:r>
      <w:r w:rsidR="00977F70" w:rsidRPr="00FD4F22">
        <w:t xml:space="preserve">- In class, October </w:t>
      </w:r>
      <w:r w:rsidR="00024B43" w:rsidRPr="00FD4F22">
        <w:t>16</w:t>
      </w:r>
      <w:r w:rsidR="00024B43" w:rsidRPr="00FD4F22">
        <w:rPr>
          <w:vertAlign w:val="superscript"/>
        </w:rPr>
        <w:t>th</w:t>
      </w:r>
      <w:r w:rsidR="00024B43" w:rsidRPr="00FD4F22">
        <w:t xml:space="preserve"> </w:t>
      </w:r>
    </w:p>
    <w:p w14:paraId="2A4AE419" w14:textId="304BE2AF" w:rsidR="00363323" w:rsidRPr="00FD4F22" w:rsidRDefault="00363323" w:rsidP="0096662B">
      <w:pPr>
        <w:jc w:val="both"/>
      </w:pPr>
      <w:r w:rsidRPr="00FD4F22">
        <w:t xml:space="preserve">Final </w:t>
      </w:r>
      <w:r w:rsidR="00C12BAC" w:rsidRPr="00FD4F22">
        <w:t>exam:</w:t>
      </w:r>
      <w:r w:rsidRPr="00FD4F22">
        <w:t xml:space="preserve"> </w:t>
      </w:r>
      <w:r w:rsidR="001500BD" w:rsidRPr="00FD4F22">
        <w:t>35</w:t>
      </w:r>
      <w:r w:rsidRPr="00FD4F22">
        <w:t>%</w:t>
      </w:r>
      <w:r w:rsidR="00977F70" w:rsidRPr="00FD4F22">
        <w:t>- Date to be determined</w:t>
      </w:r>
    </w:p>
    <w:p w14:paraId="7CE944F4" w14:textId="041946EC" w:rsidR="00363323" w:rsidRPr="00FD4F22" w:rsidRDefault="009109C8" w:rsidP="0096662B">
      <w:pPr>
        <w:jc w:val="both"/>
      </w:pPr>
      <w:r w:rsidRPr="00FD4F22">
        <w:t>R</w:t>
      </w:r>
      <w:r w:rsidR="00363323" w:rsidRPr="00FD4F22">
        <w:t xml:space="preserve">esearch </w:t>
      </w:r>
      <w:r w:rsidR="00C12BAC" w:rsidRPr="00FD4F22">
        <w:t>paper:</w:t>
      </w:r>
      <w:r w:rsidR="00363323" w:rsidRPr="00FD4F22">
        <w:t xml:space="preserve"> 40%</w:t>
      </w:r>
      <w:r w:rsidR="00C12BAC" w:rsidRPr="00FD4F22">
        <w:t>.</w:t>
      </w:r>
    </w:p>
    <w:p w14:paraId="095A27B9" w14:textId="0A7D71E1" w:rsidR="00024B43" w:rsidRPr="00FD4F22" w:rsidRDefault="00024B43" w:rsidP="009666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FD4F22">
        <w:rPr>
          <w:rFonts w:ascii="Times New Roman" w:hAnsi="Times New Roman" w:cs="Times New Roman"/>
          <w:lang w:val="en-CA"/>
        </w:rPr>
        <w:t>Proposal- due October</w:t>
      </w:r>
      <w:r w:rsidR="00DE35E5">
        <w:rPr>
          <w:rFonts w:ascii="Times New Roman" w:hAnsi="Times New Roman" w:cs="Times New Roman"/>
          <w:lang w:val="en-CA"/>
        </w:rPr>
        <w:t xml:space="preserve"> 23</w:t>
      </w:r>
      <w:r w:rsidR="00DE35E5" w:rsidRPr="00DE35E5">
        <w:rPr>
          <w:rFonts w:ascii="Times New Roman" w:hAnsi="Times New Roman" w:cs="Times New Roman"/>
          <w:vertAlign w:val="superscript"/>
          <w:lang w:val="en-CA"/>
        </w:rPr>
        <w:t>rd</w:t>
      </w:r>
      <w:r w:rsidR="00DE35E5">
        <w:rPr>
          <w:rFonts w:ascii="Times New Roman" w:hAnsi="Times New Roman" w:cs="Times New Roman"/>
          <w:lang w:val="en-CA"/>
        </w:rPr>
        <w:t xml:space="preserve"> </w:t>
      </w:r>
      <w:r w:rsidR="00CE78DD" w:rsidRPr="00FD4F22">
        <w:rPr>
          <w:rFonts w:ascii="Times New Roman" w:hAnsi="Times New Roman" w:cs="Times New Roman"/>
          <w:lang w:val="en-CA"/>
        </w:rPr>
        <w:t xml:space="preserve"> </w:t>
      </w:r>
      <w:r w:rsidRPr="00FD4F22">
        <w:rPr>
          <w:rFonts w:ascii="Times New Roman" w:hAnsi="Times New Roman" w:cs="Times New Roman"/>
          <w:lang w:val="en-CA"/>
        </w:rPr>
        <w:t xml:space="preserve"> </w:t>
      </w:r>
    </w:p>
    <w:p w14:paraId="4EF79557" w14:textId="20933949" w:rsidR="008064CF" w:rsidRPr="00FD4F22" w:rsidRDefault="00024B43" w:rsidP="009666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CA"/>
        </w:rPr>
      </w:pPr>
      <w:r w:rsidRPr="00FD4F22">
        <w:rPr>
          <w:rFonts w:ascii="Times New Roman" w:hAnsi="Times New Roman" w:cs="Times New Roman"/>
          <w:lang w:val="en-CA"/>
        </w:rPr>
        <w:t>Final</w:t>
      </w:r>
      <w:r w:rsidR="008064CF" w:rsidRPr="00FD4F22">
        <w:rPr>
          <w:rFonts w:ascii="Times New Roman" w:hAnsi="Times New Roman" w:cs="Times New Roman"/>
          <w:lang w:val="en-CA"/>
        </w:rPr>
        <w:t xml:space="preserve"> project</w:t>
      </w:r>
      <w:r w:rsidR="00977F70" w:rsidRPr="00FD4F22">
        <w:rPr>
          <w:rFonts w:ascii="Times New Roman" w:hAnsi="Times New Roman" w:cs="Times New Roman"/>
          <w:lang w:val="en-CA"/>
        </w:rPr>
        <w:t xml:space="preserve">, due </w:t>
      </w:r>
      <w:r w:rsidR="0017207D">
        <w:rPr>
          <w:rFonts w:ascii="Times New Roman" w:hAnsi="Times New Roman" w:cs="Times New Roman"/>
          <w:lang w:val="en-CA"/>
        </w:rPr>
        <w:t>November 20</w:t>
      </w:r>
      <w:r w:rsidR="0017207D" w:rsidRPr="0017207D">
        <w:rPr>
          <w:rFonts w:ascii="Times New Roman" w:hAnsi="Times New Roman" w:cs="Times New Roman"/>
          <w:vertAlign w:val="superscript"/>
          <w:lang w:val="en-CA"/>
        </w:rPr>
        <w:t>th</w:t>
      </w:r>
      <w:r w:rsidR="0017207D">
        <w:rPr>
          <w:rFonts w:ascii="Times New Roman" w:hAnsi="Times New Roman" w:cs="Times New Roman"/>
          <w:lang w:val="en-CA"/>
        </w:rPr>
        <w:t xml:space="preserve"> </w:t>
      </w:r>
      <w:r w:rsidR="00977F70" w:rsidRPr="00FD4F22">
        <w:rPr>
          <w:rFonts w:ascii="Times New Roman" w:hAnsi="Times New Roman" w:cs="Times New Roman"/>
          <w:lang w:val="en-CA"/>
        </w:rPr>
        <w:t xml:space="preserve"> </w:t>
      </w:r>
    </w:p>
    <w:p w14:paraId="4B7A37F9" w14:textId="77777777" w:rsidR="00BB4788" w:rsidRPr="00FD4F22" w:rsidRDefault="00BB4788" w:rsidP="0096662B">
      <w:pPr>
        <w:jc w:val="both"/>
      </w:pPr>
    </w:p>
    <w:p w14:paraId="3B2A3288" w14:textId="180387A9" w:rsidR="00C12BAC" w:rsidRPr="00FD4F22" w:rsidRDefault="00C12BAC" w:rsidP="0096662B">
      <w:pPr>
        <w:jc w:val="both"/>
      </w:pPr>
    </w:p>
    <w:p w14:paraId="5A78176A" w14:textId="0FAB36BD" w:rsidR="009109C8" w:rsidRPr="0096662B" w:rsidRDefault="009109C8" w:rsidP="0096662B">
      <w:pPr>
        <w:jc w:val="both"/>
        <w:rPr>
          <w:u w:val="single"/>
        </w:rPr>
      </w:pPr>
      <w:r w:rsidRPr="0096662B">
        <w:rPr>
          <w:u w:val="single"/>
        </w:rPr>
        <w:t>Research paper.</w:t>
      </w:r>
    </w:p>
    <w:p w14:paraId="4C46343B" w14:textId="77777777" w:rsidR="00BB4788" w:rsidRPr="00FD4F22" w:rsidRDefault="00BB4788" w:rsidP="0096662B">
      <w:pPr>
        <w:jc w:val="both"/>
      </w:pPr>
    </w:p>
    <w:p w14:paraId="3C4E99FE" w14:textId="463F42D6" w:rsidR="00BB4788" w:rsidRPr="00FD4F22" w:rsidRDefault="00BB4788" w:rsidP="0096662B">
      <w:pPr>
        <w:jc w:val="both"/>
      </w:pPr>
      <w:r w:rsidRPr="00FD4F22">
        <w:t>The research project aims to analyze the causes and consequences of policy changes on income inequality.</w:t>
      </w:r>
      <w:r w:rsidR="0096662B">
        <w:t xml:space="preserve"> The research paper is due on December </w:t>
      </w:r>
      <w:r w:rsidR="0017207D">
        <w:t>20</w:t>
      </w:r>
      <w:r w:rsidR="0017207D" w:rsidRPr="0017207D">
        <w:rPr>
          <w:vertAlign w:val="superscript"/>
        </w:rPr>
        <w:t>th</w:t>
      </w:r>
      <w:r w:rsidR="0017207D">
        <w:t xml:space="preserve"> </w:t>
      </w:r>
    </w:p>
    <w:p w14:paraId="2E7687F5" w14:textId="77777777" w:rsidR="00BB4788" w:rsidRPr="00FD4F22" w:rsidRDefault="00BB4788" w:rsidP="0096662B">
      <w:pPr>
        <w:jc w:val="both"/>
      </w:pPr>
    </w:p>
    <w:p w14:paraId="144A7DF3" w14:textId="77777777" w:rsidR="00BB4788" w:rsidRPr="00FD4F22" w:rsidRDefault="00BB4788" w:rsidP="0096662B">
      <w:pPr>
        <w:jc w:val="both"/>
      </w:pPr>
      <w:r w:rsidRPr="00FD4F22">
        <w:t xml:space="preserve">There are two possible research projects: qualitative and quantitative. Both papers </w:t>
      </w:r>
    </w:p>
    <w:p w14:paraId="34F94110" w14:textId="0C07D13D" w:rsidR="001D64D5" w:rsidRPr="00FD4F22" w:rsidRDefault="00BB4788" w:rsidP="0096662B">
      <w:pPr>
        <w:jc w:val="both"/>
      </w:pPr>
      <w:r w:rsidRPr="00FD4F22">
        <w:t>can be done alone (15 pages double spaced) or in groups of 2 or 3 (25 pages double spaced).</w:t>
      </w:r>
    </w:p>
    <w:p w14:paraId="22F2D233" w14:textId="5876BB7A" w:rsidR="001D64D5" w:rsidRPr="00FD4F22" w:rsidRDefault="001D64D5" w:rsidP="0096662B">
      <w:pPr>
        <w:jc w:val="both"/>
      </w:pPr>
    </w:p>
    <w:p w14:paraId="5E032610" w14:textId="2A95105E" w:rsidR="001D64D5" w:rsidRPr="00FD4F22" w:rsidRDefault="001D64D5" w:rsidP="0096662B">
      <w:pPr>
        <w:jc w:val="both"/>
      </w:pPr>
      <w:r w:rsidRPr="00FD4F22">
        <w:t xml:space="preserve">More details </w:t>
      </w:r>
      <w:r w:rsidR="0096662B">
        <w:t>are</w:t>
      </w:r>
      <w:r w:rsidRPr="00FD4F22">
        <w:t xml:space="preserve"> provided on My Courses. </w:t>
      </w:r>
    </w:p>
    <w:p w14:paraId="3DB72D50" w14:textId="1C9B94E0" w:rsidR="009109C8" w:rsidRPr="00FD4F22" w:rsidRDefault="009109C8" w:rsidP="0096662B">
      <w:pPr>
        <w:jc w:val="both"/>
      </w:pPr>
    </w:p>
    <w:p w14:paraId="17AB1CD2" w14:textId="57229E88" w:rsidR="00CE78DD" w:rsidRPr="00FD4F22" w:rsidRDefault="00CE78DD" w:rsidP="0096662B">
      <w:pPr>
        <w:jc w:val="both"/>
      </w:pPr>
      <w:r w:rsidRPr="00FD4F22">
        <w:t xml:space="preserve">A two-page proposal must be submitted on October </w:t>
      </w:r>
      <w:r w:rsidR="007F5635">
        <w:t>23</w:t>
      </w:r>
      <w:r w:rsidR="007F5635" w:rsidRPr="007F5635">
        <w:rPr>
          <w:vertAlign w:val="superscript"/>
        </w:rPr>
        <w:t>rd</w:t>
      </w:r>
      <w:r w:rsidRPr="00FD4F22">
        <w:t xml:space="preserve">. The proposal will be worth 5% of the final project and is used to give feedback to students. </w:t>
      </w:r>
    </w:p>
    <w:p w14:paraId="772FD248" w14:textId="77777777" w:rsidR="0096662B" w:rsidRDefault="0096662B" w:rsidP="0096662B">
      <w:pPr>
        <w:jc w:val="both"/>
        <w:rPr>
          <w:b/>
          <w:bCs/>
        </w:rPr>
      </w:pPr>
    </w:p>
    <w:p w14:paraId="770966F6" w14:textId="2D46F993" w:rsidR="008064CF" w:rsidRPr="00FD4F22" w:rsidRDefault="0096662B" w:rsidP="0096662B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8064CF" w:rsidRPr="00FD4F22">
        <w:rPr>
          <w:b/>
          <w:bCs/>
        </w:rPr>
        <w:t>Conferences</w:t>
      </w:r>
      <w:r w:rsidR="001809DA" w:rsidRPr="00FD4F22">
        <w:rPr>
          <w:b/>
          <w:bCs/>
        </w:rPr>
        <w:t xml:space="preserve"> and teaching assistant</w:t>
      </w:r>
    </w:p>
    <w:p w14:paraId="61986D7B" w14:textId="77777777" w:rsidR="001809DA" w:rsidRPr="00FD4F22" w:rsidRDefault="001809DA" w:rsidP="0096662B">
      <w:pPr>
        <w:jc w:val="both"/>
        <w:rPr>
          <w:b/>
          <w:bCs/>
        </w:rPr>
      </w:pPr>
    </w:p>
    <w:p w14:paraId="2FACE08D" w14:textId="77777777" w:rsidR="001809DA" w:rsidRPr="00FD4F22" w:rsidRDefault="001809DA" w:rsidP="0096662B">
      <w:pPr>
        <w:jc w:val="both"/>
      </w:pPr>
    </w:p>
    <w:p w14:paraId="72865329" w14:textId="77777777" w:rsidR="00917AAD" w:rsidRDefault="001809DA" w:rsidP="0096662B">
      <w:pPr>
        <w:jc w:val="both"/>
      </w:pPr>
      <w:r w:rsidRPr="00FD4F22">
        <w:t xml:space="preserve">Rohan-Carter-Rau will be the teaching assistant for this class. He will be teaching four </w:t>
      </w:r>
      <w:r w:rsidR="00C12BAC" w:rsidRPr="00FD4F22">
        <w:t xml:space="preserve">conferences during </w:t>
      </w:r>
      <w:r w:rsidR="00CE4B13" w:rsidRPr="00FD4F22">
        <w:t xml:space="preserve">the </w:t>
      </w:r>
      <w:r w:rsidR="00C12BAC" w:rsidRPr="00FD4F22">
        <w:t xml:space="preserve">semester to </w:t>
      </w:r>
      <w:r w:rsidR="00CE4B13" w:rsidRPr="00FD4F22">
        <w:t xml:space="preserve">help students to </w:t>
      </w:r>
      <w:r w:rsidR="00C12BAC" w:rsidRPr="00FD4F22">
        <w:t xml:space="preserve">prepare for the evaluations and discuss the course material in smaller groups.  </w:t>
      </w:r>
    </w:p>
    <w:p w14:paraId="73164921" w14:textId="36717004" w:rsidR="00977F70" w:rsidRPr="00FD4F22" w:rsidRDefault="00EF47F2" w:rsidP="0096662B">
      <w:pPr>
        <w:jc w:val="both"/>
      </w:pPr>
      <w:r>
        <w:t>Rohan’s</w:t>
      </w:r>
      <w:r w:rsidR="00977F70" w:rsidRPr="00FD4F22">
        <w:t xml:space="preserve"> office hours are to be determined later during the semester</w:t>
      </w:r>
      <w:r w:rsidR="00D17AB1" w:rsidRPr="00FD4F22">
        <w:t>.</w:t>
      </w:r>
    </w:p>
    <w:p w14:paraId="3EDEBD90" w14:textId="47C7043E" w:rsidR="00917AAD" w:rsidRDefault="00D17AB1" w:rsidP="00917AAD">
      <w:pPr>
        <w:jc w:val="both"/>
      </w:pPr>
      <w:r w:rsidRPr="00FD4F22">
        <w:t xml:space="preserve">For each conference, two lectures will start at 9:00. </w:t>
      </w:r>
      <w:r w:rsidR="00656008" w:rsidRPr="00FD4F22">
        <w:t xml:space="preserve">The precise moments </w:t>
      </w:r>
      <w:r w:rsidR="00917AAD">
        <w:t xml:space="preserve">of the conferences </w:t>
      </w:r>
      <w:r w:rsidR="00656008" w:rsidRPr="00FD4F22">
        <w:t xml:space="preserve">will be announced through the semester. </w:t>
      </w:r>
      <w:r w:rsidR="00917AAD">
        <w:t xml:space="preserve">The number of conferences might be subject to change if students ask for more conferences. </w:t>
      </w:r>
    </w:p>
    <w:p w14:paraId="38FA924B" w14:textId="67696F96" w:rsidR="001E1358" w:rsidRDefault="001E1358" w:rsidP="00917AAD">
      <w:pPr>
        <w:jc w:val="both"/>
      </w:pPr>
    </w:p>
    <w:p w14:paraId="52EAAD79" w14:textId="08E9D06E" w:rsidR="001E1358" w:rsidRPr="001E1358" w:rsidRDefault="001E1358" w:rsidP="00917AAD">
      <w:pPr>
        <w:jc w:val="both"/>
        <w:rPr>
          <w:b/>
          <w:bCs/>
        </w:rPr>
      </w:pPr>
      <w:r w:rsidRPr="001E1358">
        <w:rPr>
          <w:b/>
          <w:bCs/>
        </w:rPr>
        <w:t>Conference 1. Week of the 23</w:t>
      </w:r>
      <w:r w:rsidRPr="001E1358">
        <w:rPr>
          <w:b/>
          <w:bCs/>
          <w:vertAlign w:val="superscript"/>
        </w:rPr>
        <w:t>rd</w:t>
      </w:r>
      <w:r w:rsidRPr="001E1358">
        <w:rPr>
          <w:b/>
          <w:bCs/>
        </w:rPr>
        <w:t xml:space="preserve">. </w:t>
      </w:r>
    </w:p>
    <w:p w14:paraId="5FC0C318" w14:textId="77777777" w:rsidR="001E1358" w:rsidRDefault="001E1358" w:rsidP="00917AAD">
      <w:pPr>
        <w:jc w:val="both"/>
      </w:pPr>
    </w:p>
    <w:p w14:paraId="1F9C7CFF" w14:textId="77777777" w:rsidR="001E1358" w:rsidRDefault="001E1358" w:rsidP="001E1358">
      <w:pPr>
        <w:rPr>
          <w:b/>
          <w:bCs/>
        </w:rPr>
      </w:pPr>
      <w:r>
        <w:rPr>
          <w:b/>
          <w:bCs/>
        </w:rPr>
        <w:t>Conference 2. Week of Oct 7</w:t>
      </w:r>
      <w:r w:rsidRPr="00E67AB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5173F8BC" w14:textId="77777777" w:rsidR="001E1358" w:rsidRDefault="001E1358" w:rsidP="001E1358">
      <w:pPr>
        <w:rPr>
          <w:b/>
          <w:bCs/>
        </w:rPr>
      </w:pPr>
    </w:p>
    <w:p w14:paraId="691A23AE" w14:textId="77777777" w:rsidR="001E1358" w:rsidRDefault="001E1358" w:rsidP="001E1358">
      <w:pPr>
        <w:rPr>
          <w:b/>
          <w:bCs/>
        </w:rPr>
      </w:pPr>
      <w:r>
        <w:rPr>
          <w:b/>
          <w:bCs/>
        </w:rPr>
        <w:t>Conference 3. Week of Oct 21</w:t>
      </w:r>
      <w:r w:rsidRPr="00E67AB5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</w:p>
    <w:p w14:paraId="2AD7ACD1" w14:textId="77777777" w:rsidR="001E1358" w:rsidRDefault="001E1358" w:rsidP="001E1358">
      <w:pPr>
        <w:rPr>
          <w:b/>
          <w:bCs/>
        </w:rPr>
      </w:pPr>
    </w:p>
    <w:p w14:paraId="2F0DA944" w14:textId="2AD36DEE" w:rsidR="001E1358" w:rsidRDefault="001E1358" w:rsidP="001E1358">
      <w:pPr>
        <w:rPr>
          <w:b/>
          <w:bCs/>
        </w:rPr>
      </w:pPr>
      <w:r>
        <w:rPr>
          <w:b/>
          <w:bCs/>
        </w:rPr>
        <w:t>Conference 4. Wee</w:t>
      </w:r>
      <w:r w:rsidR="007A4E97">
        <w:rPr>
          <w:b/>
          <w:bCs/>
        </w:rPr>
        <w:t>k</w:t>
      </w:r>
      <w:r>
        <w:rPr>
          <w:b/>
          <w:bCs/>
        </w:rPr>
        <w:t xml:space="preserve"> of Nov 4</w:t>
      </w:r>
      <w:r w:rsidRPr="00E67AB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3A23594A" w14:textId="77777777" w:rsidR="001E1358" w:rsidRDefault="001E1358" w:rsidP="001E1358">
      <w:pPr>
        <w:rPr>
          <w:b/>
          <w:bCs/>
        </w:rPr>
      </w:pPr>
    </w:p>
    <w:p w14:paraId="79253F93" w14:textId="77777777" w:rsidR="001E1358" w:rsidRDefault="001E1358" w:rsidP="001E1358">
      <w:pPr>
        <w:rPr>
          <w:b/>
          <w:bCs/>
        </w:rPr>
      </w:pPr>
      <w:r>
        <w:rPr>
          <w:b/>
          <w:bCs/>
        </w:rPr>
        <w:t>Conference 5. Week of Nov 18</w:t>
      </w:r>
      <w:r w:rsidRPr="00E67AB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2504E67C" w14:textId="77777777" w:rsidR="001E1358" w:rsidRDefault="001E1358" w:rsidP="001E1358">
      <w:pPr>
        <w:rPr>
          <w:b/>
          <w:bCs/>
        </w:rPr>
      </w:pPr>
    </w:p>
    <w:p w14:paraId="480AF518" w14:textId="77777777" w:rsidR="001E1358" w:rsidRPr="00FD4F22" w:rsidRDefault="001E1358" w:rsidP="001E1358">
      <w:pPr>
        <w:rPr>
          <w:b/>
          <w:bCs/>
        </w:rPr>
      </w:pPr>
      <w:r>
        <w:rPr>
          <w:b/>
          <w:bCs/>
        </w:rPr>
        <w:t>Conference 6. Week of Nov 25</w:t>
      </w:r>
      <w:r w:rsidRPr="00E67AB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2F2E55C0" w14:textId="77777777" w:rsidR="001E1358" w:rsidRPr="00FD4F22" w:rsidRDefault="001E1358" w:rsidP="00917AAD">
      <w:pPr>
        <w:jc w:val="both"/>
      </w:pPr>
    </w:p>
    <w:p w14:paraId="296C6801" w14:textId="77777777" w:rsidR="00917AAD" w:rsidRPr="00FD4F22" w:rsidRDefault="00917AAD" w:rsidP="0096662B">
      <w:pPr>
        <w:jc w:val="both"/>
      </w:pPr>
    </w:p>
    <w:p w14:paraId="76E43EB4" w14:textId="77777777" w:rsidR="00BB4788" w:rsidRPr="00FD4F22" w:rsidRDefault="00BB4788" w:rsidP="0096662B">
      <w:pPr>
        <w:jc w:val="both"/>
      </w:pPr>
    </w:p>
    <w:p w14:paraId="312AFFEB" w14:textId="0F4CB44D" w:rsidR="009B0569" w:rsidRPr="00FD4F22" w:rsidRDefault="0096662B" w:rsidP="0096662B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185660" w:rsidRPr="00FD4F22">
        <w:rPr>
          <w:b/>
          <w:bCs/>
        </w:rPr>
        <w:t>Course materials</w:t>
      </w:r>
    </w:p>
    <w:p w14:paraId="31CEDE82" w14:textId="0BD6239A" w:rsidR="009B0569" w:rsidRPr="00FD4F22" w:rsidRDefault="009B0569" w:rsidP="0096662B">
      <w:pPr>
        <w:jc w:val="both"/>
      </w:pPr>
    </w:p>
    <w:p w14:paraId="0F72D0CD" w14:textId="590FFD5A" w:rsidR="00185660" w:rsidRDefault="00977F70" w:rsidP="0096662B">
      <w:pPr>
        <w:jc w:val="both"/>
      </w:pPr>
      <w:r w:rsidRPr="00FD4F22">
        <w:t>Students are expected to read the required material before every class</w:t>
      </w:r>
      <w:r w:rsidR="0096662B">
        <w:t xml:space="preserve">. </w:t>
      </w:r>
    </w:p>
    <w:p w14:paraId="55775AE2" w14:textId="77777777" w:rsidR="0096662B" w:rsidRPr="00FD4F22" w:rsidRDefault="0096662B" w:rsidP="0096662B">
      <w:pPr>
        <w:jc w:val="both"/>
      </w:pPr>
    </w:p>
    <w:p w14:paraId="14CA2092" w14:textId="2C3C9BFD" w:rsidR="00185660" w:rsidRPr="00FD4F22" w:rsidRDefault="005B2AF7" w:rsidP="0096662B">
      <w:pPr>
        <w:jc w:val="both"/>
      </w:pPr>
      <w:r w:rsidRPr="00FD4F22">
        <w:t>The course outline proposes some suggested material, marked with an *, for those who want to learn more about the topic</w:t>
      </w:r>
      <w:r w:rsidR="0096662B">
        <w:t xml:space="preserve">. The suggested readings can also be useful for the </w:t>
      </w:r>
      <w:r w:rsidRPr="00FD4F22">
        <w:t>research project.</w:t>
      </w:r>
      <w:r w:rsidR="0096662B">
        <w:t xml:space="preserve"> </w:t>
      </w:r>
      <w:r w:rsidRPr="00FD4F22">
        <w:t>Reading the suggested supplementary material is not mandatory.</w:t>
      </w:r>
    </w:p>
    <w:p w14:paraId="21DC6C18" w14:textId="77777777" w:rsidR="0096662B" w:rsidRDefault="0096662B" w:rsidP="0096662B">
      <w:pPr>
        <w:jc w:val="both"/>
      </w:pPr>
    </w:p>
    <w:p w14:paraId="49E41AE3" w14:textId="202B9220" w:rsidR="005B2AF7" w:rsidRDefault="005B2AF7" w:rsidP="0096662B">
      <w:pPr>
        <w:jc w:val="both"/>
      </w:pPr>
      <w:r w:rsidRPr="00FD4F22">
        <w:t xml:space="preserve">Students are not required to buy any book; all materials </w:t>
      </w:r>
      <w:r w:rsidR="00C60FFE" w:rsidRPr="00FD4F22">
        <w:t>are</w:t>
      </w:r>
      <w:r w:rsidRPr="00FD4F22">
        <w:t xml:space="preserve"> available online via My Course and the Library website. </w:t>
      </w:r>
    </w:p>
    <w:p w14:paraId="429196B3" w14:textId="77777777" w:rsidR="0096662B" w:rsidRPr="00FD4F22" w:rsidRDefault="0096662B" w:rsidP="0096662B">
      <w:pPr>
        <w:jc w:val="both"/>
      </w:pPr>
    </w:p>
    <w:p w14:paraId="2F617C23" w14:textId="14C74647" w:rsidR="005B2AF7" w:rsidRPr="00FD4F22" w:rsidRDefault="00C60FFE" w:rsidP="0096662B">
      <w:pPr>
        <w:jc w:val="both"/>
      </w:pPr>
      <w:r w:rsidRPr="00FD4F22">
        <w:t xml:space="preserve">The instructor might modify some topics or reading material along the way. Student will be notified in advance if it happens. </w:t>
      </w:r>
    </w:p>
    <w:p w14:paraId="29CA1E23" w14:textId="38E31DD3" w:rsidR="005B2AF7" w:rsidRDefault="005B2AF7" w:rsidP="0096662B">
      <w:pPr>
        <w:jc w:val="both"/>
      </w:pPr>
    </w:p>
    <w:p w14:paraId="7BFBEF5B" w14:textId="77777777" w:rsidR="00EF47F2" w:rsidRPr="00FD4F22" w:rsidRDefault="00EF47F2" w:rsidP="0096662B">
      <w:pPr>
        <w:jc w:val="both"/>
      </w:pPr>
    </w:p>
    <w:p w14:paraId="2F8909F9" w14:textId="55D79F6A" w:rsidR="00185660" w:rsidRPr="00FD4F22" w:rsidRDefault="0096662B" w:rsidP="0096662B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185660" w:rsidRPr="00FD4F22">
        <w:rPr>
          <w:b/>
          <w:bCs/>
        </w:rPr>
        <w:t>Instructional methods</w:t>
      </w:r>
    </w:p>
    <w:p w14:paraId="2D06A9D7" w14:textId="77777777" w:rsidR="00185660" w:rsidRPr="00FD4F22" w:rsidRDefault="00185660" w:rsidP="0096662B">
      <w:pPr>
        <w:jc w:val="both"/>
      </w:pPr>
    </w:p>
    <w:p w14:paraId="10F1B577" w14:textId="611F2630" w:rsidR="00DE25DE" w:rsidRPr="00FD4F22" w:rsidRDefault="00977F70" w:rsidP="0096662B">
      <w:pPr>
        <w:jc w:val="both"/>
      </w:pPr>
      <w:r w:rsidRPr="00FD4F22">
        <w:t>The class run</w:t>
      </w:r>
      <w:r w:rsidR="00CE78DD" w:rsidRPr="00FD4F22">
        <w:t>s</w:t>
      </w:r>
      <w:r w:rsidRPr="00FD4F22">
        <w:t xml:space="preserve"> as a lecture</w:t>
      </w:r>
      <w:r w:rsidR="00CE78DD" w:rsidRPr="00FD4F22">
        <w:t>, but active discussion is encouraged</w:t>
      </w:r>
      <w:r w:rsidR="00C60FFE" w:rsidRPr="00FD4F22">
        <w:t>.</w:t>
      </w:r>
    </w:p>
    <w:p w14:paraId="0308DBFA" w14:textId="77777777" w:rsidR="00C60FFE" w:rsidRPr="00FD4F22" w:rsidRDefault="00C60FFE" w:rsidP="0096662B">
      <w:pPr>
        <w:jc w:val="both"/>
      </w:pPr>
    </w:p>
    <w:p w14:paraId="041F5B30" w14:textId="34E8C4CB" w:rsidR="00DE382F" w:rsidRPr="00FD4F22" w:rsidRDefault="00DE25DE" w:rsidP="0096662B">
      <w:pPr>
        <w:jc w:val="both"/>
      </w:pPr>
      <w:r w:rsidRPr="00FD4F22">
        <w:lastRenderedPageBreak/>
        <w:t xml:space="preserve">Some guest lecturers </w:t>
      </w:r>
      <w:r w:rsidR="00CE78DD" w:rsidRPr="00FD4F22">
        <w:t>might</w:t>
      </w:r>
      <w:r w:rsidRPr="00FD4F22">
        <w:t xml:space="preserve"> be invited </w:t>
      </w:r>
      <w:r w:rsidR="00CE78DD" w:rsidRPr="00FD4F22">
        <w:t xml:space="preserve">(on Skype) </w:t>
      </w:r>
      <w:r w:rsidRPr="00FD4F22">
        <w:t>during the semester to talk about their work</w:t>
      </w:r>
      <w:r w:rsidR="00CE78DD" w:rsidRPr="00FD4F22">
        <w:t>, if the room fits the technical requirements</w:t>
      </w:r>
      <w:r w:rsidRPr="00FD4F22">
        <w:t xml:space="preserve">. </w:t>
      </w:r>
    </w:p>
    <w:p w14:paraId="080F6B50" w14:textId="057C5D0D" w:rsidR="00BB4788" w:rsidRPr="00FD4F22" w:rsidRDefault="00BB4788" w:rsidP="0096662B">
      <w:pPr>
        <w:jc w:val="both"/>
      </w:pPr>
    </w:p>
    <w:p w14:paraId="6E19C162" w14:textId="14C7BE8C" w:rsidR="00185660" w:rsidRPr="0096662B" w:rsidRDefault="00185660" w:rsidP="0096662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In-Class Polling</w:t>
      </w:r>
      <w:r w:rsidR="005B2AF7" w:rsidRPr="0096662B">
        <w:rPr>
          <w:color w:val="000000"/>
          <w:u w:val="single"/>
        </w:rPr>
        <w:t>.</w:t>
      </w:r>
    </w:p>
    <w:p w14:paraId="6D1CCAEE" w14:textId="77777777" w:rsidR="00185660" w:rsidRPr="00FD4F22" w:rsidRDefault="00185660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 xml:space="preserve">McGill uses a web-based polling system called </w:t>
      </w:r>
      <w:proofErr w:type="spellStart"/>
      <w:r w:rsidRPr="00FD4F22">
        <w:rPr>
          <w:color w:val="000000"/>
        </w:rPr>
        <w:t>TurningPoint</w:t>
      </w:r>
      <w:proofErr w:type="spellEnd"/>
      <w:r w:rsidRPr="00FD4F22">
        <w:rPr>
          <w:color w:val="000000"/>
        </w:rPr>
        <w:t>, which is freely available to</w:t>
      </w:r>
    </w:p>
    <w:p w14:paraId="04A1EFE5" w14:textId="77777777" w:rsidR="00185660" w:rsidRPr="00FD4F22" w:rsidRDefault="00185660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>students. The purpose of this software is to enhance active participation in lectures. Students can</w:t>
      </w:r>
    </w:p>
    <w:p w14:paraId="537CD92A" w14:textId="77777777" w:rsidR="00185660" w:rsidRPr="00FD4F22" w:rsidRDefault="00185660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>use their own personal devices (laptop, tablet, or smartphone) to respond to polling questions. A</w:t>
      </w:r>
    </w:p>
    <w:p w14:paraId="5B79E1A1" w14:textId="61013E13" w:rsidR="00185660" w:rsidRPr="00FD4F22" w:rsidRDefault="00185660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 xml:space="preserve">percentage </w:t>
      </w:r>
      <w:r w:rsidR="001D64D5" w:rsidRPr="00FD4F22">
        <w:rPr>
          <w:color w:val="000000"/>
        </w:rPr>
        <w:t xml:space="preserve">(5%) </w:t>
      </w:r>
      <w:r w:rsidRPr="00FD4F22">
        <w:rPr>
          <w:color w:val="000000"/>
        </w:rPr>
        <w:t>of your grade is based on participating in these polls (not whether the answers are</w:t>
      </w:r>
      <w:r w:rsidR="001D64D5" w:rsidRPr="00FD4F22">
        <w:rPr>
          <w:color w:val="000000"/>
        </w:rPr>
        <w:t xml:space="preserve"> </w:t>
      </w:r>
      <w:r w:rsidRPr="00FD4F22">
        <w:rPr>
          <w:color w:val="000000"/>
        </w:rPr>
        <w:t>correct, just whether you participate). You are allowed two absence</w:t>
      </w:r>
      <w:r w:rsidR="00CE78DD" w:rsidRPr="00FD4F22">
        <w:rPr>
          <w:color w:val="000000"/>
        </w:rPr>
        <w:t xml:space="preserve"> </w:t>
      </w:r>
      <w:r w:rsidRPr="00FD4F22">
        <w:rPr>
          <w:color w:val="000000"/>
        </w:rPr>
        <w:t>without any penalty (including health-related absences). You do not need to inform the instructor</w:t>
      </w:r>
      <w:r w:rsidR="00CE78DD" w:rsidRPr="00FD4F22">
        <w:rPr>
          <w:color w:val="000000"/>
        </w:rPr>
        <w:t xml:space="preserve"> </w:t>
      </w:r>
      <w:r w:rsidRPr="00FD4F22">
        <w:rPr>
          <w:color w:val="000000"/>
        </w:rPr>
        <w:t>about these absences.</w:t>
      </w:r>
    </w:p>
    <w:p w14:paraId="77E3D101" w14:textId="77777777" w:rsidR="001D64D5" w:rsidRPr="00FD4F22" w:rsidRDefault="001D64D5" w:rsidP="0096662B">
      <w:pPr>
        <w:autoSpaceDE w:val="0"/>
        <w:autoSpaceDN w:val="0"/>
        <w:adjustRightInd w:val="0"/>
        <w:jc w:val="both"/>
        <w:rPr>
          <w:color w:val="000000"/>
        </w:rPr>
      </w:pPr>
    </w:p>
    <w:p w14:paraId="6DD1B633" w14:textId="77777777" w:rsidR="00185660" w:rsidRPr="00FD4F22" w:rsidRDefault="00185660" w:rsidP="0096662B">
      <w:pPr>
        <w:autoSpaceDE w:val="0"/>
        <w:autoSpaceDN w:val="0"/>
        <w:adjustRightInd w:val="0"/>
        <w:jc w:val="both"/>
      </w:pPr>
      <w:r w:rsidRPr="00FD4F22">
        <w:t>To use the polling software, you should come to class with your device charged and connected to</w:t>
      </w:r>
    </w:p>
    <w:p w14:paraId="2147C521" w14:textId="1123F4C8" w:rsidR="00185660" w:rsidRPr="00FD4F22" w:rsidRDefault="00185660" w:rsidP="0096662B">
      <w:pPr>
        <w:autoSpaceDE w:val="0"/>
        <w:autoSpaceDN w:val="0"/>
        <w:adjustRightInd w:val="0"/>
        <w:jc w:val="both"/>
      </w:pPr>
      <w:r w:rsidRPr="00FD4F22">
        <w:t xml:space="preserve">the Internet. To participate, you can either download the </w:t>
      </w:r>
      <w:proofErr w:type="spellStart"/>
      <w:r w:rsidRPr="00FD4F22">
        <w:t>TurningPoint</w:t>
      </w:r>
      <w:proofErr w:type="spellEnd"/>
      <w:r w:rsidRPr="00FD4F22">
        <w:t xml:space="preserve"> app, or access the </w:t>
      </w:r>
      <w:proofErr w:type="spellStart"/>
      <w:r w:rsidRPr="00FD4F22">
        <w:t>Poli</w:t>
      </w:r>
      <w:proofErr w:type="spellEnd"/>
      <w:r w:rsidRPr="00FD4F22">
        <w:t xml:space="preserve"> </w:t>
      </w:r>
      <w:r w:rsidR="001D64D5" w:rsidRPr="00FD4F22">
        <w:t>339</w:t>
      </w:r>
    </w:p>
    <w:p w14:paraId="59624D8A" w14:textId="77777777" w:rsidR="00185660" w:rsidRPr="00DE35E5" w:rsidRDefault="00185660" w:rsidP="0096662B">
      <w:pPr>
        <w:autoSpaceDE w:val="0"/>
        <w:autoSpaceDN w:val="0"/>
        <w:adjustRightInd w:val="0"/>
        <w:jc w:val="both"/>
      </w:pPr>
      <w:r w:rsidRPr="00DE35E5">
        <w:t>Polling Session through https://www.mcgill.ca/polling/ and logging in with your McGill</w:t>
      </w:r>
    </w:p>
    <w:p w14:paraId="6DC2CDFC" w14:textId="77777777" w:rsidR="001D64D5" w:rsidRPr="00DE35E5" w:rsidRDefault="00185660" w:rsidP="0096662B">
      <w:pPr>
        <w:autoSpaceDE w:val="0"/>
        <w:autoSpaceDN w:val="0"/>
        <w:adjustRightInd w:val="0"/>
        <w:jc w:val="both"/>
      </w:pPr>
      <w:r w:rsidRPr="00DE35E5">
        <w:t>username and password. Please note that logging into another students’ polling account and</w:t>
      </w:r>
      <w:r w:rsidR="001D64D5" w:rsidRPr="00DE35E5">
        <w:t xml:space="preserve"> participating as someone else constitutes academic misconduct and is a serious violation of</w:t>
      </w:r>
    </w:p>
    <w:p w14:paraId="65654118" w14:textId="77777777" w:rsidR="001D64D5" w:rsidRPr="00DE35E5" w:rsidRDefault="001D64D5" w:rsidP="0096662B">
      <w:pPr>
        <w:autoSpaceDE w:val="0"/>
        <w:autoSpaceDN w:val="0"/>
        <w:adjustRightInd w:val="0"/>
        <w:jc w:val="both"/>
      </w:pPr>
      <w:r w:rsidRPr="00DE35E5">
        <w:t>university policy.</w:t>
      </w:r>
    </w:p>
    <w:p w14:paraId="787F1BFE" w14:textId="77777777" w:rsidR="001D64D5" w:rsidRPr="00DE35E5" w:rsidRDefault="001D64D5" w:rsidP="0096662B">
      <w:pPr>
        <w:autoSpaceDE w:val="0"/>
        <w:autoSpaceDN w:val="0"/>
        <w:adjustRightInd w:val="0"/>
        <w:jc w:val="both"/>
      </w:pPr>
      <w:r w:rsidRPr="00DE35E5">
        <w:t>To participate in polling sessions, you must first register for an account by clicking on “Register</w:t>
      </w:r>
    </w:p>
    <w:p w14:paraId="1F29430E" w14:textId="67BBD79B" w:rsidR="001D64D5" w:rsidRPr="00DE35E5" w:rsidRDefault="001D64D5" w:rsidP="0096662B">
      <w:pPr>
        <w:autoSpaceDE w:val="0"/>
        <w:autoSpaceDN w:val="0"/>
        <w:adjustRightInd w:val="0"/>
        <w:jc w:val="both"/>
      </w:pPr>
      <w:r w:rsidRPr="00DE35E5">
        <w:t>your Account.” We will begin with polling on Monday September 9th you must do this at the start</w:t>
      </w:r>
      <w:r w:rsidR="00CE78DD" w:rsidRPr="00DE35E5">
        <w:t xml:space="preserve"> </w:t>
      </w:r>
      <w:r w:rsidRPr="00DE35E5">
        <w:t>of the course. For more information, please visit the “Getting Started for Students” section at</w:t>
      </w:r>
      <w:r w:rsidR="00CE78DD" w:rsidRPr="00DE35E5">
        <w:t xml:space="preserve"> </w:t>
      </w:r>
      <w:r w:rsidRPr="00DE35E5">
        <w:t>www.mcgill.ca/polling. For any technical problems, please contact the IT Service Desk. If you</w:t>
      </w:r>
    </w:p>
    <w:p w14:paraId="0CFE32B3" w14:textId="77777777" w:rsidR="001D64D5" w:rsidRPr="00FD4F22" w:rsidRDefault="001D64D5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>cannot use a phone, tablet, or laptop for in-class polling please contact the instructor as soon as</w:t>
      </w:r>
    </w:p>
    <w:p w14:paraId="0EEBC2DD" w14:textId="77777777" w:rsidR="001D64D5" w:rsidRPr="00FD4F22" w:rsidRDefault="001D64D5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>possible.</w:t>
      </w:r>
    </w:p>
    <w:p w14:paraId="4AE1465C" w14:textId="6FB9F48A" w:rsidR="00185660" w:rsidRPr="00FD4F22" w:rsidRDefault="001D64D5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>Note that your poll</w:t>
      </w:r>
      <w:r w:rsidR="00CE78DD" w:rsidRPr="00FD4F22">
        <w:rPr>
          <w:color w:val="000000"/>
        </w:rPr>
        <w:t xml:space="preserve"> </w:t>
      </w:r>
      <w:r w:rsidRPr="00FD4F22">
        <w:rPr>
          <w:color w:val="000000"/>
        </w:rPr>
        <w:t xml:space="preserve">responses are not anonymous and are identifiable to the instructor. </w:t>
      </w:r>
    </w:p>
    <w:p w14:paraId="21D1033B" w14:textId="7BA65340" w:rsidR="001D64D5" w:rsidRPr="00FD4F22" w:rsidRDefault="001D64D5" w:rsidP="0096662B">
      <w:pPr>
        <w:jc w:val="both"/>
        <w:rPr>
          <w:color w:val="000000"/>
        </w:rPr>
      </w:pPr>
    </w:p>
    <w:p w14:paraId="4EF74173" w14:textId="6DC14C63" w:rsidR="001D64D5" w:rsidRPr="00FD4F22" w:rsidRDefault="00B56ABC" w:rsidP="0096662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7. </w:t>
      </w:r>
      <w:r w:rsidR="001D64D5" w:rsidRPr="00FD4F22">
        <w:rPr>
          <w:b/>
          <w:bCs/>
        </w:rPr>
        <w:t>Course Policies</w:t>
      </w:r>
    </w:p>
    <w:p w14:paraId="385DA41F" w14:textId="77777777" w:rsidR="001D64D5" w:rsidRPr="00FD4F22" w:rsidRDefault="001D64D5" w:rsidP="0096662B">
      <w:pPr>
        <w:autoSpaceDE w:val="0"/>
        <w:autoSpaceDN w:val="0"/>
        <w:adjustRightInd w:val="0"/>
        <w:jc w:val="both"/>
      </w:pPr>
    </w:p>
    <w:p w14:paraId="0EA7B614" w14:textId="26136A14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rPr>
          <w:b/>
          <w:bCs/>
        </w:rPr>
        <w:t>Attendance</w:t>
      </w:r>
      <w:r w:rsidRPr="00FD4F22">
        <w:t xml:space="preserve">. Attendance to the lectures is essential and the exams will be designed for those who attended the lectures. Moreover, participations points will be given via in class polling. </w:t>
      </w:r>
    </w:p>
    <w:p w14:paraId="17E84ABF" w14:textId="77777777" w:rsidR="001D64D5" w:rsidRPr="00FD4F22" w:rsidRDefault="001D64D5" w:rsidP="0096662B">
      <w:pPr>
        <w:autoSpaceDE w:val="0"/>
        <w:autoSpaceDN w:val="0"/>
        <w:adjustRightInd w:val="0"/>
        <w:jc w:val="both"/>
      </w:pPr>
    </w:p>
    <w:p w14:paraId="0540E5BE" w14:textId="3E18C80C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rPr>
          <w:b/>
          <w:bCs/>
        </w:rPr>
        <w:t>Office Hours</w:t>
      </w:r>
      <w:r w:rsidRPr="00FD4F22">
        <w:t xml:space="preserve">. You do not need an appointment for office hours. Please feel free to come to discuss class material or the research project. Contact </w:t>
      </w:r>
      <w:r w:rsidR="00CE78DD" w:rsidRPr="00FD4F22">
        <w:t>the instructor</w:t>
      </w:r>
      <w:r w:rsidRPr="00FD4F22">
        <w:t xml:space="preserve"> if you want a separate appointment if you cannot attend the office hours during the scheduled period. </w:t>
      </w:r>
    </w:p>
    <w:p w14:paraId="525B174F" w14:textId="75736C9A" w:rsidR="001D64D5" w:rsidRPr="00FD4F22" w:rsidRDefault="001D64D5" w:rsidP="0096662B">
      <w:pPr>
        <w:autoSpaceDE w:val="0"/>
        <w:autoSpaceDN w:val="0"/>
        <w:adjustRightInd w:val="0"/>
        <w:jc w:val="both"/>
      </w:pPr>
    </w:p>
    <w:p w14:paraId="60CFB415" w14:textId="1A4EFA9F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rPr>
          <w:b/>
          <w:bCs/>
        </w:rPr>
        <w:t>Deadlines</w:t>
      </w:r>
      <w:r w:rsidRPr="00FD4F22">
        <w:t xml:space="preserve"> The research project deadline is not flexible. A penalty of 10% per day</w:t>
      </w:r>
      <w:r w:rsidR="00B56ABC">
        <w:t>, including weekends and holidays,</w:t>
      </w:r>
      <w:r w:rsidRPr="00FD4F22">
        <w:t xml:space="preserve"> will be applied. </w:t>
      </w:r>
      <w:r w:rsidR="00CE78DD" w:rsidRPr="00FD4F22">
        <w:t>To receive the points allocated to the research project proposal, you must submit it on time, on October 30</w:t>
      </w:r>
      <w:r w:rsidR="00CE78DD" w:rsidRPr="00FD4F22">
        <w:rPr>
          <w:vertAlign w:val="superscript"/>
        </w:rPr>
        <w:t>th</w:t>
      </w:r>
      <w:r w:rsidR="00CE78DD" w:rsidRPr="00FD4F22">
        <w:t xml:space="preserve">. </w:t>
      </w:r>
    </w:p>
    <w:p w14:paraId="681A36D2" w14:textId="1C255F8F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t xml:space="preserve"> </w:t>
      </w:r>
    </w:p>
    <w:p w14:paraId="38B5733F" w14:textId="77777777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rPr>
          <w:b/>
          <w:bCs/>
        </w:rPr>
        <w:t>Exam Policy.</w:t>
      </w:r>
      <w:r w:rsidRPr="00FD4F22">
        <w:t xml:space="preserve"> Missing the midterm or final exam without an approved excuse will result in a</w:t>
      </w:r>
    </w:p>
    <w:p w14:paraId="2413189F" w14:textId="77777777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t>grade of 0%. In case of illness or emergency, official document, signed, and on letterhead,</w:t>
      </w:r>
    </w:p>
    <w:p w14:paraId="0BA45259" w14:textId="77777777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t>indicating you are unable to take the assessment must be presented to the instructor upon</w:t>
      </w:r>
    </w:p>
    <w:p w14:paraId="39F7D7DB" w14:textId="01AE2DA2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t>returning to studies.</w:t>
      </w:r>
    </w:p>
    <w:p w14:paraId="12195DBF" w14:textId="77777777" w:rsidR="00CE78DD" w:rsidRPr="00FD4F22" w:rsidRDefault="00CE78DD" w:rsidP="0096662B">
      <w:pPr>
        <w:autoSpaceDE w:val="0"/>
        <w:autoSpaceDN w:val="0"/>
        <w:adjustRightInd w:val="0"/>
        <w:jc w:val="both"/>
      </w:pPr>
    </w:p>
    <w:p w14:paraId="343945FF" w14:textId="77777777" w:rsidR="001D64D5" w:rsidRPr="00FD4F22" w:rsidRDefault="001D64D5" w:rsidP="0096662B">
      <w:pPr>
        <w:autoSpaceDE w:val="0"/>
        <w:autoSpaceDN w:val="0"/>
        <w:adjustRightInd w:val="0"/>
        <w:jc w:val="both"/>
      </w:pPr>
      <w:r w:rsidRPr="00FD4F22">
        <w:rPr>
          <w:b/>
          <w:bCs/>
        </w:rPr>
        <w:t>Special Needs</w:t>
      </w:r>
      <w:r w:rsidRPr="00FD4F22">
        <w:t>. Please come speak to me as soon as possible if you are in need of special</w:t>
      </w:r>
    </w:p>
    <w:p w14:paraId="143F10FF" w14:textId="53E2220F" w:rsidR="001D64D5" w:rsidRDefault="001D64D5" w:rsidP="0096662B">
      <w:pPr>
        <w:autoSpaceDE w:val="0"/>
        <w:autoSpaceDN w:val="0"/>
        <w:adjustRightInd w:val="0"/>
        <w:jc w:val="both"/>
      </w:pPr>
      <w:r w:rsidRPr="00FD4F22">
        <w:t>requirements or accommodations.</w:t>
      </w:r>
    </w:p>
    <w:p w14:paraId="25416F9E" w14:textId="5A63D5E4" w:rsidR="00B56ABC" w:rsidRDefault="00B56ABC" w:rsidP="0096662B">
      <w:pPr>
        <w:autoSpaceDE w:val="0"/>
        <w:autoSpaceDN w:val="0"/>
        <w:adjustRightInd w:val="0"/>
        <w:jc w:val="both"/>
      </w:pPr>
    </w:p>
    <w:p w14:paraId="199CFB09" w14:textId="546C3B6F" w:rsidR="00B56ABC" w:rsidRPr="00A15C7F" w:rsidRDefault="00B56ABC" w:rsidP="00B56ABC">
      <w:pPr>
        <w:spacing w:after="120"/>
        <w:jc w:val="both"/>
      </w:pPr>
      <w:r w:rsidRPr="00B56ABC">
        <w:rPr>
          <w:b/>
          <w:bCs/>
        </w:rPr>
        <w:lastRenderedPageBreak/>
        <w:t>Plagiarism.</w:t>
      </w:r>
      <w:r w:rsidRPr="00B56ABC">
        <w:t xml:space="preserve"> McGill</w:t>
      </w:r>
      <w:r w:rsidRPr="00A15C7F">
        <w:t xml:space="preserve"> University values academic integrity. Therefore, all students must understand the meaning and consequences of cheating, plagiarism and other academic offenses under the Code of Student Conduct and Disciplinary Procedures (see </w:t>
      </w:r>
      <w:hyperlink r:id="rId6" w:history="1">
        <w:r w:rsidRPr="00A15C7F">
          <w:rPr>
            <w:rStyle w:val="Hyperlink"/>
          </w:rPr>
          <w:t>www.mcgill.ca/integrity</w:t>
        </w:r>
      </w:hyperlink>
      <w:r w:rsidRPr="00A15C7F">
        <w:t xml:space="preserve"> for more information). In addition, students are not permitted to hand in the same assignment in two or more courses.</w:t>
      </w:r>
    </w:p>
    <w:p w14:paraId="0AB622E0" w14:textId="77777777" w:rsidR="005B2AF7" w:rsidRPr="00FD4F22" w:rsidRDefault="005B2AF7" w:rsidP="0096662B">
      <w:pPr>
        <w:autoSpaceDE w:val="0"/>
        <w:autoSpaceDN w:val="0"/>
        <w:adjustRightInd w:val="0"/>
        <w:jc w:val="both"/>
      </w:pPr>
    </w:p>
    <w:p w14:paraId="458DAD1B" w14:textId="77777777" w:rsidR="00F70D0E" w:rsidRDefault="005B2AF7" w:rsidP="00B56ABC">
      <w:pPr>
        <w:autoSpaceDE w:val="0"/>
        <w:autoSpaceDN w:val="0"/>
        <w:adjustRightInd w:val="0"/>
        <w:jc w:val="both"/>
      </w:pPr>
      <w:r w:rsidRPr="00FD4F22">
        <w:rPr>
          <w:b/>
          <w:bCs/>
        </w:rPr>
        <w:t>Language</w:t>
      </w:r>
      <w:r w:rsidRPr="00FD4F22">
        <w:t xml:space="preserve">. </w:t>
      </w:r>
      <w:r w:rsidR="001D64D5" w:rsidRPr="00FD4F22">
        <w:t>Students are welcome</w:t>
      </w:r>
      <w:r w:rsidRPr="00FD4F22">
        <w:t xml:space="preserve"> </w:t>
      </w:r>
      <w:r w:rsidR="001D64D5" w:rsidRPr="00FD4F22">
        <w:t>to submit graded work or come with questions in English or French.</w:t>
      </w:r>
    </w:p>
    <w:p w14:paraId="3C398116" w14:textId="77777777" w:rsidR="00F70D0E" w:rsidRDefault="00F70D0E" w:rsidP="00B56ABC">
      <w:pPr>
        <w:autoSpaceDE w:val="0"/>
        <w:autoSpaceDN w:val="0"/>
        <w:adjustRightInd w:val="0"/>
        <w:jc w:val="both"/>
      </w:pPr>
    </w:p>
    <w:p w14:paraId="7113BA3A" w14:textId="77777777" w:rsidR="0079288D" w:rsidRDefault="0079288D" w:rsidP="00B56ABC">
      <w:pPr>
        <w:jc w:val="center"/>
        <w:rPr>
          <w:b/>
          <w:bCs/>
        </w:rPr>
      </w:pPr>
    </w:p>
    <w:p w14:paraId="45D1CB6C" w14:textId="77777777" w:rsidR="0079288D" w:rsidRDefault="0079288D" w:rsidP="00B56ABC">
      <w:pPr>
        <w:jc w:val="center"/>
        <w:rPr>
          <w:b/>
          <w:bCs/>
        </w:rPr>
      </w:pPr>
    </w:p>
    <w:p w14:paraId="6E276B75" w14:textId="77777777" w:rsidR="0079288D" w:rsidRDefault="0079288D" w:rsidP="00B56ABC">
      <w:pPr>
        <w:jc w:val="center"/>
        <w:rPr>
          <w:b/>
          <w:bCs/>
        </w:rPr>
      </w:pPr>
    </w:p>
    <w:p w14:paraId="69D7371F" w14:textId="77777777" w:rsidR="0079288D" w:rsidRDefault="0079288D" w:rsidP="00B56ABC">
      <w:pPr>
        <w:jc w:val="center"/>
        <w:rPr>
          <w:b/>
          <w:bCs/>
        </w:rPr>
      </w:pPr>
    </w:p>
    <w:p w14:paraId="13396253" w14:textId="77777777" w:rsidR="0079288D" w:rsidRDefault="0079288D" w:rsidP="00B56ABC">
      <w:pPr>
        <w:jc w:val="center"/>
        <w:rPr>
          <w:b/>
          <w:bCs/>
        </w:rPr>
      </w:pPr>
    </w:p>
    <w:p w14:paraId="7D883B59" w14:textId="006A9095" w:rsidR="00C60FFE" w:rsidRPr="00FD4F22" w:rsidRDefault="00B56ABC" w:rsidP="00B56ABC">
      <w:pPr>
        <w:jc w:val="center"/>
        <w:rPr>
          <w:b/>
          <w:bCs/>
        </w:rPr>
      </w:pPr>
      <w:proofErr w:type="spellStart"/>
      <w:r>
        <w:rPr>
          <w:b/>
          <w:bCs/>
        </w:rPr>
        <w:t>Poli</w:t>
      </w:r>
      <w:proofErr w:type="spellEnd"/>
      <w:r>
        <w:rPr>
          <w:b/>
          <w:bCs/>
        </w:rPr>
        <w:t xml:space="preserve"> 339. </w:t>
      </w:r>
      <w:r w:rsidR="00C60FFE" w:rsidRPr="00FD4F22">
        <w:rPr>
          <w:b/>
          <w:bCs/>
        </w:rPr>
        <w:t>Detailed course outline</w:t>
      </w:r>
    </w:p>
    <w:p w14:paraId="38DAC85B" w14:textId="3C450A60" w:rsidR="00C60FFE" w:rsidRPr="00FD4F22" w:rsidRDefault="00C60FFE" w:rsidP="0096662B">
      <w:pPr>
        <w:jc w:val="both"/>
        <w:rPr>
          <w:b/>
          <w:bCs/>
        </w:rPr>
      </w:pPr>
    </w:p>
    <w:p w14:paraId="3FABCB02" w14:textId="0BA15C4B" w:rsidR="00C60FFE" w:rsidRPr="00FD4F22" w:rsidRDefault="00C60FFE" w:rsidP="0096662B">
      <w:pPr>
        <w:jc w:val="both"/>
      </w:pPr>
      <w:r w:rsidRPr="00FD4F22">
        <w:t xml:space="preserve">All readings are </w:t>
      </w:r>
      <w:r w:rsidR="0096662B">
        <w:t>mandatory</w:t>
      </w:r>
      <w:r w:rsidRPr="00FD4F22">
        <w:t>, except the suggested readings, marked with an *</w:t>
      </w:r>
    </w:p>
    <w:p w14:paraId="4E0A190A" w14:textId="77777777" w:rsidR="00B56ABC" w:rsidRDefault="00B56ABC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</w:p>
    <w:p w14:paraId="4635BFCA" w14:textId="719075F4" w:rsidR="0021280C" w:rsidRPr="00FD4F22" w:rsidRDefault="0021280C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1. </w:t>
      </w:r>
      <w:r w:rsidR="009B0569" w:rsidRPr="00FD4F22">
        <w:rPr>
          <w:b/>
          <w:bCs/>
          <w:color w:val="000000"/>
        </w:rPr>
        <w:t xml:space="preserve">Introduction. </w:t>
      </w:r>
      <w:r w:rsidRPr="00FD4F22">
        <w:rPr>
          <w:b/>
          <w:bCs/>
          <w:color w:val="000000"/>
        </w:rPr>
        <w:t>Sept 4</w:t>
      </w:r>
      <w:r w:rsidR="009B0569" w:rsidRPr="00FD4F22">
        <w:rPr>
          <w:b/>
          <w:bCs/>
          <w:color w:val="000000"/>
          <w:vertAlign w:val="superscript"/>
        </w:rPr>
        <w:t>th</w:t>
      </w:r>
      <w:r w:rsidR="009B0569" w:rsidRPr="00FD4F22">
        <w:rPr>
          <w:b/>
          <w:bCs/>
          <w:color w:val="000000"/>
        </w:rPr>
        <w:t xml:space="preserve"> </w:t>
      </w:r>
    </w:p>
    <w:p w14:paraId="481C4167" w14:textId="77777777" w:rsidR="00C60FFE" w:rsidRPr="00FD4F22" w:rsidRDefault="00C60FFE" w:rsidP="0096662B">
      <w:pPr>
        <w:jc w:val="both"/>
        <w:rPr>
          <w:color w:val="000000"/>
        </w:rPr>
      </w:pPr>
    </w:p>
    <w:p w14:paraId="2E4FF4DA" w14:textId="64DB23E5" w:rsidR="00C60FFE" w:rsidRPr="0096662B" w:rsidRDefault="00C60FFE" w:rsidP="0096662B">
      <w:pPr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</w:t>
      </w:r>
      <w:r w:rsidR="0096662B" w:rsidRPr="0096662B">
        <w:rPr>
          <w:color w:val="000000"/>
          <w:u w:val="single"/>
        </w:rPr>
        <w:t xml:space="preserve"> reading</w:t>
      </w:r>
    </w:p>
    <w:p w14:paraId="48D771FD" w14:textId="3EE28A3A" w:rsidR="00E426EA" w:rsidRPr="00FD4F22" w:rsidRDefault="00C60FFE" w:rsidP="0096662B">
      <w:pPr>
        <w:jc w:val="both"/>
      </w:pPr>
      <w:r w:rsidRPr="00FD4F22">
        <w:rPr>
          <w:color w:val="000000"/>
        </w:rPr>
        <w:t>*</w:t>
      </w:r>
      <w:r w:rsidR="00E426EA" w:rsidRPr="00FD4F22">
        <w:rPr>
          <w:color w:val="000000"/>
        </w:rPr>
        <w:t xml:space="preserve">Kenworthy, L. 2016. “Is Income Inequality Harmful”, In </w:t>
      </w:r>
      <w:proofErr w:type="gramStart"/>
      <w:r w:rsidR="00E426EA" w:rsidRPr="00FD4F22">
        <w:rPr>
          <w:i/>
          <w:iCs/>
          <w:color w:val="000000"/>
        </w:rPr>
        <w:t>The</w:t>
      </w:r>
      <w:proofErr w:type="gramEnd"/>
      <w:r w:rsidR="00E426EA" w:rsidRPr="00FD4F22">
        <w:rPr>
          <w:i/>
          <w:iCs/>
          <w:color w:val="000000"/>
        </w:rPr>
        <w:t xml:space="preserve"> Good Society</w:t>
      </w:r>
      <w:r w:rsidR="00E426EA" w:rsidRPr="00FD4F22">
        <w:rPr>
          <w:color w:val="000000"/>
        </w:rPr>
        <w:t xml:space="preserve">. Online: </w:t>
      </w:r>
      <w:hyperlink r:id="rId7" w:history="1">
        <w:r w:rsidR="00E426EA" w:rsidRPr="00FD4F22">
          <w:rPr>
            <w:rStyle w:val="Hyperlink"/>
          </w:rPr>
          <w:t>https://lanekenworthy.net/is-income-inequality-harmful/</w:t>
        </w:r>
      </w:hyperlink>
    </w:p>
    <w:p w14:paraId="77A8BAE4" w14:textId="04ECF972" w:rsidR="009B0569" w:rsidRPr="00FD4F22" w:rsidRDefault="009B0569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</w:p>
    <w:p w14:paraId="170B7676" w14:textId="7E0ED7E8" w:rsidR="0021280C" w:rsidRDefault="0021280C" w:rsidP="00B56ABC">
      <w:pPr>
        <w:shd w:val="clear" w:color="auto" w:fill="FFFFFF"/>
        <w:spacing w:after="240"/>
        <w:jc w:val="center"/>
        <w:rPr>
          <w:b/>
          <w:bCs/>
          <w:color w:val="000000"/>
          <w:u w:val="single"/>
        </w:rPr>
      </w:pPr>
      <w:r w:rsidRPr="00FD4F22">
        <w:rPr>
          <w:b/>
          <w:bCs/>
          <w:color w:val="000000"/>
          <w:u w:val="single"/>
        </w:rPr>
        <w:t>Section 1. Trends in inequality</w:t>
      </w:r>
    </w:p>
    <w:p w14:paraId="1A7DE4F5" w14:textId="77777777" w:rsidR="00B56ABC" w:rsidRPr="00FD4F22" w:rsidRDefault="00B56ABC" w:rsidP="00B56ABC">
      <w:pPr>
        <w:shd w:val="clear" w:color="auto" w:fill="FFFFFF"/>
        <w:spacing w:after="240"/>
        <w:jc w:val="center"/>
        <w:rPr>
          <w:b/>
          <w:bCs/>
          <w:color w:val="000000"/>
          <w:u w:val="single"/>
        </w:rPr>
      </w:pPr>
    </w:p>
    <w:p w14:paraId="1608466E" w14:textId="489D2178" w:rsidR="0021280C" w:rsidRPr="00FD4F22" w:rsidRDefault="0021280C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2 and 3. </w:t>
      </w:r>
      <w:r w:rsidR="00DE0F14" w:rsidRPr="00FD4F22">
        <w:rPr>
          <w:b/>
          <w:bCs/>
          <w:color w:val="000000"/>
        </w:rPr>
        <w:t xml:space="preserve">Explaining </w:t>
      </w:r>
      <w:r w:rsidR="00C60FFE" w:rsidRPr="00FD4F22">
        <w:rPr>
          <w:b/>
          <w:bCs/>
          <w:color w:val="000000"/>
        </w:rPr>
        <w:t xml:space="preserve">and measuring </w:t>
      </w:r>
      <w:r w:rsidR="00DE0F14" w:rsidRPr="00FD4F22">
        <w:rPr>
          <w:b/>
          <w:bCs/>
          <w:color w:val="000000"/>
        </w:rPr>
        <w:t>rising inequality</w:t>
      </w:r>
      <w:r w:rsidR="009B0569" w:rsidRPr="00FD4F22">
        <w:rPr>
          <w:b/>
          <w:bCs/>
          <w:color w:val="000000"/>
        </w:rPr>
        <w:t>.</w:t>
      </w:r>
      <w:r w:rsidR="00DE0F14" w:rsidRPr="00FD4F22">
        <w:rPr>
          <w:b/>
          <w:bCs/>
          <w:color w:val="000000"/>
        </w:rPr>
        <w:t xml:space="preserve"> </w:t>
      </w:r>
      <w:r w:rsidRPr="00FD4F22">
        <w:rPr>
          <w:b/>
          <w:bCs/>
          <w:color w:val="000000"/>
        </w:rPr>
        <w:t>Sept 9</w:t>
      </w:r>
      <w:r w:rsidRPr="00FD4F22">
        <w:rPr>
          <w:b/>
          <w:bCs/>
          <w:color w:val="000000"/>
          <w:vertAlign w:val="superscript"/>
        </w:rPr>
        <w:t>th</w:t>
      </w:r>
      <w:r w:rsidRPr="00FD4F22">
        <w:rPr>
          <w:b/>
          <w:bCs/>
          <w:color w:val="000000"/>
        </w:rPr>
        <w:t xml:space="preserve"> and 11</w:t>
      </w:r>
      <w:r w:rsidRPr="00FD4F22">
        <w:rPr>
          <w:b/>
          <w:bCs/>
          <w:color w:val="000000"/>
          <w:vertAlign w:val="superscript"/>
        </w:rPr>
        <w:t>th</w:t>
      </w:r>
    </w:p>
    <w:p w14:paraId="378F65D0" w14:textId="555527BE" w:rsidR="004E3671" w:rsidRPr="00FD4F22" w:rsidRDefault="0021280C" w:rsidP="0096662B">
      <w:pPr>
        <w:shd w:val="clear" w:color="auto" w:fill="FFFFFF"/>
        <w:spacing w:after="240"/>
        <w:jc w:val="both"/>
        <w:rPr>
          <w:color w:val="000000"/>
        </w:rPr>
      </w:pPr>
      <w:r w:rsidRPr="00FD4F22">
        <w:rPr>
          <w:color w:val="000000"/>
        </w:rPr>
        <w:t xml:space="preserve">OECD. 2011. </w:t>
      </w:r>
      <w:r w:rsidRPr="00FD4F22">
        <w:rPr>
          <w:i/>
          <w:iCs/>
          <w:color w:val="000000"/>
        </w:rPr>
        <w:t>Divided we stand</w:t>
      </w:r>
      <w:r w:rsidRPr="00FD4F22">
        <w:rPr>
          <w:color w:val="000000"/>
        </w:rPr>
        <w:t xml:space="preserve">. </w:t>
      </w:r>
      <w:r w:rsidR="00D620C4" w:rsidRPr="00FD4F22">
        <w:rPr>
          <w:color w:val="000000"/>
        </w:rPr>
        <w:t>Overview (page 23-43)</w:t>
      </w:r>
    </w:p>
    <w:p w14:paraId="2F2713B0" w14:textId="5830753F" w:rsidR="00F32C6E" w:rsidRPr="00FD4F22" w:rsidRDefault="00F32C6E" w:rsidP="0096662B">
      <w:pPr>
        <w:jc w:val="both"/>
      </w:pPr>
      <w:r w:rsidRPr="00FD4F22">
        <w:rPr>
          <w:color w:val="222222"/>
          <w:shd w:val="clear" w:color="auto" w:fill="FFFFFF"/>
        </w:rPr>
        <w:t>Kenw</w:t>
      </w:r>
      <w:r w:rsidR="00511F39" w:rsidRPr="00FD4F22">
        <w:rPr>
          <w:color w:val="222222"/>
          <w:shd w:val="clear" w:color="auto" w:fill="FFFFFF"/>
        </w:rPr>
        <w:t>or</w:t>
      </w:r>
      <w:r w:rsidRPr="00FD4F22">
        <w:rPr>
          <w:color w:val="222222"/>
          <w:shd w:val="clear" w:color="auto" w:fill="FFFFFF"/>
        </w:rPr>
        <w:t>thy</w:t>
      </w:r>
      <w:r w:rsidR="00511F39" w:rsidRPr="00FD4F22">
        <w:rPr>
          <w:color w:val="222222"/>
          <w:shd w:val="clear" w:color="auto" w:fill="FFFFFF"/>
        </w:rPr>
        <w:t xml:space="preserve">, </w:t>
      </w:r>
      <w:proofErr w:type="gramStart"/>
      <w:r w:rsidR="00511F39" w:rsidRPr="00FD4F22">
        <w:rPr>
          <w:color w:val="222222"/>
          <w:shd w:val="clear" w:color="auto" w:fill="FFFFFF"/>
        </w:rPr>
        <w:t>L.</w:t>
      </w:r>
      <w:r w:rsidRPr="00FD4F22">
        <w:rPr>
          <w:color w:val="222222"/>
          <w:shd w:val="clear" w:color="auto" w:fill="FFFFFF"/>
        </w:rPr>
        <w:t>.</w:t>
      </w:r>
      <w:proofErr w:type="gramEnd"/>
      <w:r w:rsidRPr="00FD4F22">
        <w:rPr>
          <w:color w:val="222222"/>
          <w:shd w:val="clear" w:color="auto" w:fill="FFFFFF"/>
        </w:rPr>
        <w:t xml:space="preserve"> 2019. </w:t>
      </w:r>
      <w:r w:rsidRPr="00FD4F22">
        <w:rPr>
          <w:i/>
          <w:iCs/>
          <w:color w:val="222222"/>
          <w:shd w:val="clear" w:color="auto" w:fill="FFFFFF"/>
        </w:rPr>
        <w:t xml:space="preserve">The </w:t>
      </w:r>
      <w:r w:rsidR="00511F39" w:rsidRPr="00FD4F22">
        <w:rPr>
          <w:i/>
          <w:iCs/>
          <w:color w:val="222222"/>
          <w:shd w:val="clear" w:color="auto" w:fill="FFFFFF"/>
        </w:rPr>
        <w:t>G</w:t>
      </w:r>
      <w:r w:rsidRPr="00FD4F22">
        <w:rPr>
          <w:i/>
          <w:iCs/>
          <w:color w:val="222222"/>
          <w:shd w:val="clear" w:color="auto" w:fill="FFFFFF"/>
        </w:rPr>
        <w:t xml:space="preserve">ood </w:t>
      </w:r>
      <w:r w:rsidR="00511F39" w:rsidRPr="00FD4F22">
        <w:rPr>
          <w:i/>
          <w:iCs/>
          <w:color w:val="222222"/>
          <w:shd w:val="clear" w:color="auto" w:fill="FFFFFF"/>
        </w:rPr>
        <w:t>S</w:t>
      </w:r>
      <w:r w:rsidRPr="00FD4F22">
        <w:rPr>
          <w:i/>
          <w:iCs/>
          <w:color w:val="222222"/>
          <w:shd w:val="clear" w:color="auto" w:fill="FFFFFF"/>
        </w:rPr>
        <w:t>ociety</w:t>
      </w:r>
      <w:r w:rsidR="00511F39" w:rsidRPr="00FD4F22">
        <w:rPr>
          <w:i/>
          <w:iCs/>
          <w:color w:val="222222"/>
          <w:shd w:val="clear" w:color="auto" w:fill="FFFFFF"/>
        </w:rPr>
        <w:t>: Income Distribution</w:t>
      </w:r>
      <w:r w:rsidR="00511F39" w:rsidRPr="00FD4F22">
        <w:rPr>
          <w:color w:val="222222"/>
          <w:shd w:val="clear" w:color="auto" w:fill="FFFFFF"/>
        </w:rPr>
        <w:t>. Online:</w:t>
      </w:r>
      <w:r w:rsidRPr="00FD4F22">
        <w:rPr>
          <w:color w:val="222222"/>
          <w:shd w:val="clear" w:color="auto" w:fill="FFFFFF"/>
        </w:rPr>
        <w:t xml:space="preserve"> </w:t>
      </w:r>
      <w:hyperlink r:id="rId8" w:history="1">
        <w:r w:rsidRPr="00FD4F22">
          <w:rPr>
            <w:rStyle w:val="Hyperlink"/>
          </w:rPr>
          <w:t>https://lanekenworthy.net/income-inequality/</w:t>
        </w:r>
      </w:hyperlink>
    </w:p>
    <w:p w14:paraId="141A6632" w14:textId="77777777" w:rsidR="00C60FFE" w:rsidRPr="00FD4F22" w:rsidRDefault="00C60FFE" w:rsidP="0096662B">
      <w:pPr>
        <w:shd w:val="clear" w:color="auto" w:fill="FFFFFF"/>
        <w:spacing w:after="240"/>
        <w:jc w:val="both"/>
        <w:rPr>
          <w:color w:val="000000"/>
        </w:rPr>
      </w:pPr>
    </w:p>
    <w:p w14:paraId="26F2C1C5" w14:textId="3F2461BB" w:rsidR="00BE7C16" w:rsidRPr="0096662B" w:rsidRDefault="00C17DCE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</w:t>
      </w:r>
      <w:r w:rsidR="0096662B" w:rsidRPr="0096662B">
        <w:rPr>
          <w:color w:val="000000"/>
          <w:u w:val="single"/>
        </w:rPr>
        <w:t xml:space="preserve"> reading</w:t>
      </w:r>
    </w:p>
    <w:p w14:paraId="09AE402D" w14:textId="6DDEADD7" w:rsidR="0088302A" w:rsidRPr="00FD4F22" w:rsidRDefault="0088302A" w:rsidP="0096662B">
      <w:pPr>
        <w:jc w:val="both"/>
      </w:pPr>
      <w:r w:rsidRPr="00FD4F22">
        <w:rPr>
          <w:color w:val="000000"/>
        </w:rPr>
        <w:t xml:space="preserve">*Krueger, A. 2013. </w:t>
      </w:r>
      <w:r w:rsidRPr="00FD4F22">
        <w:rPr>
          <w:i/>
          <w:iCs/>
          <w:color w:val="000000"/>
        </w:rPr>
        <w:t>Land of Hope and Dreams</w:t>
      </w:r>
      <w:r w:rsidRPr="00FD4F22">
        <w:rPr>
          <w:color w:val="000000"/>
        </w:rPr>
        <w:t xml:space="preserve">. </w:t>
      </w:r>
    </w:p>
    <w:p w14:paraId="6761AEBF" w14:textId="77777777" w:rsidR="0088302A" w:rsidRPr="00FD4F22" w:rsidRDefault="0088302A" w:rsidP="0096662B">
      <w:pPr>
        <w:jc w:val="both"/>
        <w:rPr>
          <w:rFonts w:eastAsiaTheme="minorHAnsi"/>
          <w:lang w:val="en-US"/>
        </w:rPr>
      </w:pPr>
    </w:p>
    <w:p w14:paraId="140F2725" w14:textId="7A217646" w:rsidR="003B7752" w:rsidRPr="00FD4F22" w:rsidRDefault="003B7752" w:rsidP="0096662B">
      <w:pPr>
        <w:shd w:val="clear" w:color="auto" w:fill="FFFFFF"/>
        <w:spacing w:after="240"/>
        <w:jc w:val="both"/>
        <w:rPr>
          <w:color w:val="000000"/>
        </w:rPr>
      </w:pPr>
      <w:r w:rsidRPr="00FD4F22">
        <w:rPr>
          <w:color w:val="000000"/>
        </w:rPr>
        <w:t xml:space="preserve">* Huber et al. 2019. “The varied sources of increasing wage dispersion”. In </w:t>
      </w:r>
      <w:proofErr w:type="gramStart"/>
      <w:r w:rsidRPr="00FD4F22">
        <w:rPr>
          <w:i/>
          <w:iCs/>
          <w:color w:val="000000"/>
        </w:rPr>
        <w:t>The</w:t>
      </w:r>
      <w:proofErr w:type="gramEnd"/>
      <w:r w:rsidRPr="00FD4F22">
        <w:rPr>
          <w:i/>
          <w:iCs/>
          <w:color w:val="000000"/>
        </w:rPr>
        <w:t xml:space="preserve"> European Social Model Under Pressure</w:t>
      </w:r>
      <w:r w:rsidRPr="00FD4F22">
        <w:rPr>
          <w:color w:val="000000"/>
        </w:rPr>
        <w:t xml:space="preserve">. </w:t>
      </w:r>
    </w:p>
    <w:p w14:paraId="5FEB10C1" w14:textId="440F251A" w:rsidR="00A07697" w:rsidRPr="00FD4F22" w:rsidRDefault="00B5663D" w:rsidP="0096662B">
      <w:pPr>
        <w:shd w:val="clear" w:color="auto" w:fill="FFFFFF"/>
        <w:spacing w:after="240"/>
        <w:jc w:val="both"/>
        <w:rPr>
          <w:color w:val="000000"/>
        </w:rPr>
      </w:pPr>
      <w:r w:rsidRPr="00FD4F22">
        <w:rPr>
          <w:color w:val="000000"/>
        </w:rPr>
        <w:t>*Atkinson, T. 2015</w:t>
      </w:r>
      <w:r w:rsidRPr="00FD4F22">
        <w:rPr>
          <w:i/>
          <w:iCs/>
          <w:color w:val="000000"/>
        </w:rPr>
        <w:t>. Inequality, what can be done</w:t>
      </w:r>
      <w:r w:rsidRPr="00FD4F22">
        <w:rPr>
          <w:color w:val="000000"/>
        </w:rPr>
        <w:t>? Chap 1</w:t>
      </w:r>
      <w:r w:rsidR="00F32C6E" w:rsidRPr="00FD4F22">
        <w:rPr>
          <w:color w:val="000000"/>
        </w:rPr>
        <w:t xml:space="preserve"> and 3.</w:t>
      </w:r>
    </w:p>
    <w:p w14:paraId="31076F48" w14:textId="440D0356" w:rsidR="00DE25DE" w:rsidRPr="00FD4F22" w:rsidRDefault="00A07697" w:rsidP="0096662B">
      <w:pPr>
        <w:jc w:val="both"/>
      </w:pPr>
      <w:r w:rsidRPr="00FD4F22">
        <w:rPr>
          <w:color w:val="000000"/>
        </w:rPr>
        <w:lastRenderedPageBreak/>
        <w:t xml:space="preserve">*Clark, G. 2015. “Social mobility barely exists but let’s not give up on equality”. </w:t>
      </w:r>
      <w:r w:rsidRPr="00FD4F22">
        <w:rPr>
          <w:i/>
          <w:iCs/>
          <w:color w:val="000000"/>
        </w:rPr>
        <w:t>The Guardian</w:t>
      </w:r>
      <w:r w:rsidRPr="00FD4F22">
        <w:rPr>
          <w:color w:val="000000"/>
        </w:rPr>
        <w:t xml:space="preserve">. Online: </w:t>
      </w:r>
      <w:hyperlink r:id="rId9" w:history="1">
        <w:r w:rsidRPr="00FD4F22">
          <w:rPr>
            <w:rStyle w:val="Hyperlink"/>
          </w:rPr>
          <w:t>https://www.theguardian.com/commentisfree/2015/feb/04/social-mobility-equality-class-society</w:t>
        </w:r>
      </w:hyperlink>
    </w:p>
    <w:p w14:paraId="4245E5B1" w14:textId="77777777" w:rsidR="00A07697" w:rsidRPr="00FD4F22" w:rsidRDefault="00A07697" w:rsidP="0096662B">
      <w:pPr>
        <w:jc w:val="both"/>
      </w:pPr>
    </w:p>
    <w:p w14:paraId="0F8A47E7" w14:textId="77777777" w:rsidR="00A07697" w:rsidRPr="00FD4F22" w:rsidRDefault="00A07697" w:rsidP="0096662B">
      <w:pPr>
        <w:jc w:val="both"/>
      </w:pPr>
      <w:r w:rsidRPr="00FD4F22">
        <w:rPr>
          <w:color w:val="000000"/>
        </w:rPr>
        <w:t>*</w:t>
      </w:r>
      <w:proofErr w:type="spellStart"/>
      <w:r w:rsidRPr="00FD4F22">
        <w:rPr>
          <w:color w:val="000000"/>
        </w:rPr>
        <w:t>Scheidel</w:t>
      </w:r>
      <w:proofErr w:type="spellEnd"/>
      <w:r w:rsidRPr="00FD4F22">
        <w:rPr>
          <w:color w:val="000000"/>
        </w:rPr>
        <w:t xml:space="preserve">, W. 2017. “The only one thing, historically that’s curbed inequality: catastrophe”. </w:t>
      </w:r>
      <w:r w:rsidRPr="00FD4F22">
        <w:rPr>
          <w:i/>
          <w:iCs/>
          <w:color w:val="000000"/>
        </w:rPr>
        <w:t>The Atlantic</w:t>
      </w:r>
      <w:r w:rsidRPr="00FD4F22">
        <w:rPr>
          <w:color w:val="000000"/>
        </w:rPr>
        <w:t>. Online:</w:t>
      </w:r>
      <w:r w:rsidRPr="00FD4F22">
        <w:t xml:space="preserve"> </w:t>
      </w:r>
      <w:hyperlink r:id="rId10" w:history="1">
        <w:r w:rsidRPr="00FD4F22">
          <w:rPr>
            <w:rStyle w:val="Hyperlink"/>
          </w:rPr>
          <w:t>https://www.theatlantic.com/business/archive/2017/02/scheidel-great-leveler-inequality-violence/517164/</w:t>
        </w:r>
      </w:hyperlink>
    </w:p>
    <w:p w14:paraId="12A2070A" w14:textId="40FDEBFB" w:rsidR="00B56ABC" w:rsidRDefault="00B56ABC" w:rsidP="0096662B">
      <w:pPr>
        <w:shd w:val="clear" w:color="auto" w:fill="FFFFFF"/>
        <w:spacing w:after="240"/>
        <w:jc w:val="both"/>
        <w:rPr>
          <w:color w:val="000000"/>
        </w:rPr>
      </w:pPr>
    </w:p>
    <w:p w14:paraId="6852D6B2" w14:textId="4D0354B0" w:rsidR="00B56ABC" w:rsidRDefault="00B56ABC" w:rsidP="0096662B">
      <w:pPr>
        <w:shd w:val="clear" w:color="auto" w:fill="FFFFFF"/>
        <w:spacing w:after="240"/>
        <w:jc w:val="both"/>
        <w:rPr>
          <w:color w:val="000000"/>
        </w:rPr>
      </w:pPr>
    </w:p>
    <w:p w14:paraId="13D4BE9B" w14:textId="63A0EB8A" w:rsidR="00B56ABC" w:rsidRDefault="00B56ABC" w:rsidP="0096662B">
      <w:pPr>
        <w:shd w:val="clear" w:color="auto" w:fill="FFFFFF"/>
        <w:spacing w:after="240"/>
        <w:jc w:val="both"/>
        <w:rPr>
          <w:color w:val="000000"/>
        </w:rPr>
      </w:pPr>
    </w:p>
    <w:p w14:paraId="2F7905EB" w14:textId="77777777" w:rsidR="00B56ABC" w:rsidRPr="00FD4F22" w:rsidRDefault="00B56ABC" w:rsidP="0096662B">
      <w:pPr>
        <w:shd w:val="clear" w:color="auto" w:fill="FFFFFF"/>
        <w:spacing w:after="240"/>
        <w:jc w:val="both"/>
        <w:rPr>
          <w:color w:val="000000"/>
        </w:rPr>
      </w:pPr>
    </w:p>
    <w:p w14:paraId="5250540F" w14:textId="11FF8DCC" w:rsidR="008D657F" w:rsidRPr="00FD4F22" w:rsidRDefault="008D657F" w:rsidP="00B56ABC">
      <w:pPr>
        <w:shd w:val="clear" w:color="auto" w:fill="FFFFFF"/>
        <w:spacing w:after="240"/>
        <w:jc w:val="center"/>
        <w:rPr>
          <w:b/>
          <w:bCs/>
          <w:color w:val="000000"/>
          <w:u w:val="single"/>
        </w:rPr>
      </w:pPr>
      <w:r w:rsidRPr="00FD4F22">
        <w:rPr>
          <w:b/>
          <w:bCs/>
          <w:color w:val="000000"/>
          <w:u w:val="single"/>
        </w:rPr>
        <w:t>Section 2. Explaining the patterns of inequality between countries.</w:t>
      </w:r>
    </w:p>
    <w:p w14:paraId="6EB59B30" w14:textId="3F587E9C" w:rsidR="008D657F" w:rsidRPr="00FD4F22" w:rsidRDefault="008D657F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4 and 5. Three worlds of welfare state capitalism. Sept </w:t>
      </w:r>
      <w:r w:rsidR="006B4474" w:rsidRPr="00FD4F22">
        <w:rPr>
          <w:b/>
          <w:bCs/>
          <w:color w:val="000000"/>
        </w:rPr>
        <w:t>16</w:t>
      </w:r>
      <w:r w:rsidRPr="00FD4F22">
        <w:rPr>
          <w:b/>
          <w:bCs/>
          <w:color w:val="000000"/>
          <w:vertAlign w:val="superscript"/>
        </w:rPr>
        <w:t>th</w:t>
      </w:r>
      <w:r w:rsidRPr="00FD4F22">
        <w:rPr>
          <w:b/>
          <w:bCs/>
          <w:color w:val="000000"/>
        </w:rPr>
        <w:t xml:space="preserve"> and </w:t>
      </w:r>
      <w:r w:rsidR="006B4474" w:rsidRPr="00FD4F22">
        <w:rPr>
          <w:b/>
          <w:bCs/>
          <w:color w:val="000000"/>
        </w:rPr>
        <w:t>Sept</w:t>
      </w:r>
      <w:r w:rsidRPr="00FD4F22">
        <w:rPr>
          <w:b/>
          <w:bCs/>
          <w:color w:val="000000"/>
        </w:rPr>
        <w:t xml:space="preserve"> </w:t>
      </w:r>
      <w:r w:rsidR="006B4474" w:rsidRPr="00FD4F22">
        <w:rPr>
          <w:b/>
          <w:bCs/>
          <w:color w:val="000000"/>
        </w:rPr>
        <w:t>18</w:t>
      </w:r>
      <w:r w:rsidR="006B4474" w:rsidRPr="00FD4F22">
        <w:rPr>
          <w:b/>
          <w:bCs/>
          <w:color w:val="000000"/>
          <w:vertAlign w:val="superscript"/>
        </w:rPr>
        <w:t>th</w:t>
      </w:r>
    </w:p>
    <w:p w14:paraId="2246181D" w14:textId="77777777" w:rsidR="008D657F" w:rsidRPr="00FD4F22" w:rsidRDefault="008D657F" w:rsidP="0096662B">
      <w:pPr>
        <w:jc w:val="both"/>
      </w:pPr>
      <w:proofErr w:type="spellStart"/>
      <w:r w:rsidRPr="00FD4F22">
        <w:rPr>
          <w:color w:val="222222"/>
          <w:shd w:val="clear" w:color="auto" w:fill="FFFFFF"/>
        </w:rPr>
        <w:t>Esping</w:t>
      </w:r>
      <w:proofErr w:type="spellEnd"/>
      <w:r w:rsidRPr="00FD4F22">
        <w:rPr>
          <w:color w:val="222222"/>
          <w:shd w:val="clear" w:color="auto" w:fill="FFFFFF"/>
        </w:rPr>
        <w:t>‐Andersen, G. (1989). “The three political economies of the welfare state”. </w:t>
      </w:r>
      <w:r w:rsidRPr="00FD4F22">
        <w:rPr>
          <w:i/>
          <w:iCs/>
          <w:color w:val="222222"/>
          <w:shd w:val="clear" w:color="auto" w:fill="FFFFFF"/>
        </w:rPr>
        <w:t xml:space="preserve">Canadian Review of Sociology/Revue </w:t>
      </w:r>
      <w:proofErr w:type="spellStart"/>
      <w:r w:rsidRPr="00FD4F22">
        <w:rPr>
          <w:i/>
          <w:iCs/>
          <w:color w:val="222222"/>
          <w:shd w:val="clear" w:color="auto" w:fill="FFFFFF"/>
        </w:rPr>
        <w:t>canadienne</w:t>
      </w:r>
      <w:proofErr w:type="spellEnd"/>
      <w:r w:rsidRPr="00FD4F22">
        <w:rPr>
          <w:i/>
          <w:iCs/>
          <w:color w:val="222222"/>
          <w:shd w:val="clear" w:color="auto" w:fill="FFFFFF"/>
        </w:rPr>
        <w:t xml:space="preserve"> de </w:t>
      </w:r>
      <w:proofErr w:type="spellStart"/>
      <w:r w:rsidRPr="00FD4F22">
        <w:rPr>
          <w:i/>
          <w:iCs/>
          <w:color w:val="222222"/>
          <w:shd w:val="clear" w:color="auto" w:fill="FFFFFF"/>
        </w:rPr>
        <w:t>sociologie</w:t>
      </w:r>
      <w:proofErr w:type="spellEnd"/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26</w:t>
      </w:r>
      <w:r w:rsidRPr="00FD4F22">
        <w:rPr>
          <w:color w:val="222222"/>
          <w:shd w:val="clear" w:color="auto" w:fill="FFFFFF"/>
        </w:rPr>
        <w:t>(1), 10-36.</w:t>
      </w:r>
    </w:p>
    <w:p w14:paraId="7617C38F" w14:textId="77777777" w:rsidR="008D657F" w:rsidRPr="00FD4F22" w:rsidRDefault="008D657F" w:rsidP="0096662B">
      <w:pPr>
        <w:jc w:val="both"/>
      </w:pPr>
    </w:p>
    <w:p w14:paraId="51CA2EE2" w14:textId="7C5D6D13" w:rsidR="008D657F" w:rsidRPr="00FD4F22" w:rsidRDefault="008D657F" w:rsidP="0096662B">
      <w:pPr>
        <w:autoSpaceDE w:val="0"/>
        <w:autoSpaceDN w:val="0"/>
        <w:adjustRightInd w:val="0"/>
        <w:jc w:val="both"/>
      </w:pPr>
      <w:r w:rsidRPr="00FD4F22">
        <w:rPr>
          <w:color w:val="000000"/>
        </w:rPr>
        <w:t>Gingrich, J. (2015). “</w:t>
      </w:r>
      <w:r w:rsidRPr="00FD4F22">
        <w:t xml:space="preserve">Coalitions, policies, and distribution: </w:t>
      </w:r>
      <w:proofErr w:type="spellStart"/>
      <w:r w:rsidRPr="00FD4F22">
        <w:t>Esping</w:t>
      </w:r>
      <w:proofErr w:type="spellEnd"/>
      <w:r w:rsidRPr="00FD4F22">
        <w:t xml:space="preserve">-Andersen's Three Worlds of Welfare Capitalism.” In J. Mahoney and K. </w:t>
      </w:r>
      <w:proofErr w:type="spellStart"/>
      <w:r w:rsidRPr="00FD4F22">
        <w:t>Thelen</w:t>
      </w:r>
      <w:proofErr w:type="spellEnd"/>
      <w:r w:rsidRPr="00FD4F22">
        <w:t xml:space="preserve"> (eds.) </w:t>
      </w:r>
      <w:r w:rsidRPr="00FD4F22">
        <w:rPr>
          <w:i/>
          <w:iCs/>
        </w:rPr>
        <w:t xml:space="preserve">Advances </w:t>
      </w:r>
      <w:r w:rsidRPr="00FD4F22">
        <w:rPr>
          <w:i/>
          <w:iCs/>
          <w:color w:val="000000"/>
        </w:rPr>
        <w:t>in comparative historical analysis</w:t>
      </w:r>
      <w:r w:rsidRPr="00FD4F22">
        <w:rPr>
          <w:color w:val="000000"/>
        </w:rPr>
        <w:t xml:space="preserve">. </w:t>
      </w:r>
      <w:r w:rsidRPr="00FD4F22">
        <w:t>pp. 67-96.</w:t>
      </w:r>
    </w:p>
    <w:p w14:paraId="272E5DE0" w14:textId="77777777" w:rsidR="00F14374" w:rsidRPr="00FD4F22" w:rsidRDefault="00F14374" w:rsidP="0096662B">
      <w:pPr>
        <w:autoSpaceDE w:val="0"/>
        <w:autoSpaceDN w:val="0"/>
        <w:adjustRightInd w:val="0"/>
        <w:jc w:val="both"/>
      </w:pPr>
    </w:p>
    <w:p w14:paraId="54DB112D" w14:textId="77777777" w:rsidR="0096662B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212F104F" w14:textId="01093F91" w:rsidR="007E4F66" w:rsidRPr="00FD4F22" w:rsidRDefault="007E4F66" w:rsidP="0096662B">
      <w:pPr>
        <w:jc w:val="both"/>
      </w:pPr>
      <w:r w:rsidRPr="00FD4F22">
        <w:rPr>
          <w:color w:val="000000"/>
        </w:rPr>
        <w:t>*</w:t>
      </w:r>
      <w:r w:rsidRPr="00FD4F22">
        <w:rPr>
          <w:color w:val="222222"/>
          <w:shd w:val="clear" w:color="auto" w:fill="FFFFFF"/>
        </w:rPr>
        <w:t>Scruggs, L. A., &amp; Allan, J. P. (2008). Social stratification and welfare regimes for the twenty-first century: Revisiting the three worlds of welfare capitalism. </w:t>
      </w:r>
      <w:r w:rsidRPr="00FD4F22">
        <w:rPr>
          <w:i/>
          <w:iCs/>
          <w:color w:val="222222"/>
          <w:shd w:val="clear" w:color="auto" w:fill="FFFFFF"/>
        </w:rPr>
        <w:t>World Politics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60</w:t>
      </w:r>
      <w:r w:rsidRPr="00FD4F22">
        <w:rPr>
          <w:color w:val="222222"/>
          <w:shd w:val="clear" w:color="auto" w:fill="FFFFFF"/>
        </w:rPr>
        <w:t>(4), 642-664.</w:t>
      </w:r>
    </w:p>
    <w:p w14:paraId="5AD85D10" w14:textId="77777777" w:rsidR="0073609D" w:rsidRPr="00FD4F22" w:rsidRDefault="0073609D" w:rsidP="0096662B">
      <w:pPr>
        <w:jc w:val="both"/>
      </w:pPr>
    </w:p>
    <w:p w14:paraId="62833C98" w14:textId="1A042A1F" w:rsidR="00F43692" w:rsidRPr="00FD4F22" w:rsidRDefault="00F43692" w:rsidP="0096662B">
      <w:pPr>
        <w:shd w:val="clear" w:color="auto" w:fill="FFFFFF"/>
        <w:spacing w:after="240"/>
        <w:jc w:val="both"/>
        <w:rPr>
          <w:color w:val="000000"/>
        </w:rPr>
      </w:pPr>
      <w:r w:rsidRPr="00FD4F22">
        <w:rPr>
          <w:color w:val="000000"/>
        </w:rPr>
        <w:t xml:space="preserve">*Van </w:t>
      </w:r>
      <w:proofErr w:type="spellStart"/>
      <w:r w:rsidRPr="00FD4F22">
        <w:rPr>
          <w:color w:val="000000"/>
        </w:rPr>
        <w:t>Kersbergen</w:t>
      </w:r>
      <w:proofErr w:type="spellEnd"/>
      <w:r w:rsidRPr="00FD4F22">
        <w:rPr>
          <w:color w:val="000000"/>
        </w:rPr>
        <w:t xml:space="preserve"> and Vis. Comparative Welfare </w:t>
      </w:r>
      <w:r w:rsidR="00C60FFE" w:rsidRPr="00FD4F22">
        <w:rPr>
          <w:color w:val="000000"/>
        </w:rPr>
        <w:t>S</w:t>
      </w:r>
      <w:r w:rsidRPr="00FD4F22">
        <w:rPr>
          <w:color w:val="000000"/>
        </w:rPr>
        <w:t xml:space="preserve">tate Politics. Chapter 4 </w:t>
      </w:r>
    </w:p>
    <w:p w14:paraId="314660D1" w14:textId="77777777" w:rsidR="006B4474" w:rsidRPr="00FD4F22" w:rsidRDefault="006B4474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</w:p>
    <w:p w14:paraId="56F412F3" w14:textId="0FBF7782" w:rsidR="00A07697" w:rsidRPr="00FD4F22" w:rsidRDefault="008D657F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6. </w:t>
      </w:r>
      <w:r w:rsidR="00A07697" w:rsidRPr="00FD4F22">
        <w:rPr>
          <w:b/>
          <w:bCs/>
          <w:color w:val="000000"/>
        </w:rPr>
        <w:t>The role of electoral systems</w:t>
      </w:r>
      <w:r w:rsidR="00B56ABC">
        <w:rPr>
          <w:b/>
          <w:bCs/>
          <w:color w:val="000000"/>
        </w:rPr>
        <w:t xml:space="preserve">. </w:t>
      </w:r>
      <w:r w:rsidR="00A07697" w:rsidRPr="00FD4F22">
        <w:rPr>
          <w:b/>
          <w:bCs/>
          <w:color w:val="000000"/>
        </w:rPr>
        <w:t>Sept 23.</w:t>
      </w:r>
    </w:p>
    <w:p w14:paraId="6C87C5DF" w14:textId="27D047F0" w:rsidR="00A07697" w:rsidRPr="00FD4F22" w:rsidRDefault="00A07697" w:rsidP="0096662B">
      <w:pPr>
        <w:jc w:val="both"/>
        <w:rPr>
          <w:color w:val="222222"/>
          <w:shd w:val="clear" w:color="auto" w:fill="FFFFFF"/>
        </w:rPr>
      </w:pPr>
      <w:proofErr w:type="spellStart"/>
      <w:r w:rsidRPr="00FD4F22">
        <w:rPr>
          <w:color w:val="222222"/>
          <w:shd w:val="clear" w:color="auto" w:fill="FFFFFF"/>
        </w:rPr>
        <w:t>Döring</w:t>
      </w:r>
      <w:proofErr w:type="spellEnd"/>
      <w:r w:rsidRPr="00FD4F22">
        <w:rPr>
          <w:color w:val="222222"/>
          <w:shd w:val="clear" w:color="auto" w:fill="FFFFFF"/>
        </w:rPr>
        <w:t xml:space="preserve">, H., &amp; </w:t>
      </w:r>
      <w:proofErr w:type="spellStart"/>
      <w:r w:rsidRPr="00FD4F22">
        <w:rPr>
          <w:color w:val="222222"/>
          <w:shd w:val="clear" w:color="auto" w:fill="FFFFFF"/>
        </w:rPr>
        <w:t>Manow</w:t>
      </w:r>
      <w:proofErr w:type="spellEnd"/>
      <w:r w:rsidRPr="00FD4F22">
        <w:rPr>
          <w:color w:val="222222"/>
          <w:shd w:val="clear" w:color="auto" w:fill="FFFFFF"/>
        </w:rPr>
        <w:t xml:space="preserve">, P. (2017). </w:t>
      </w:r>
      <w:r w:rsidR="00413120" w:rsidRPr="00FD4F22">
        <w:rPr>
          <w:color w:val="222222"/>
          <w:shd w:val="clear" w:color="auto" w:fill="FFFFFF"/>
        </w:rPr>
        <w:t>“</w:t>
      </w:r>
      <w:r w:rsidRPr="00FD4F22">
        <w:rPr>
          <w:color w:val="222222"/>
          <w:shd w:val="clear" w:color="auto" w:fill="FFFFFF"/>
        </w:rPr>
        <w:t>Is proportional representation more favourable to the left? Electoral rules and their impact on elections, parliaments and the formation of cabinets</w:t>
      </w:r>
      <w:r w:rsidR="00413120" w:rsidRPr="00FD4F22">
        <w:rPr>
          <w:color w:val="222222"/>
          <w:shd w:val="clear" w:color="auto" w:fill="FFFFFF"/>
        </w:rPr>
        <w:t>”</w:t>
      </w:r>
      <w:r w:rsidRPr="00FD4F22">
        <w:rPr>
          <w:color w:val="222222"/>
          <w:shd w:val="clear" w:color="auto" w:fill="FFFFFF"/>
        </w:rPr>
        <w:t>. </w:t>
      </w:r>
      <w:r w:rsidRPr="00FD4F22">
        <w:rPr>
          <w:i/>
          <w:iCs/>
          <w:color w:val="222222"/>
          <w:shd w:val="clear" w:color="auto" w:fill="FFFFFF"/>
        </w:rPr>
        <w:t>British Journal of Political Science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47</w:t>
      </w:r>
      <w:r w:rsidRPr="00FD4F22">
        <w:rPr>
          <w:color w:val="222222"/>
          <w:shd w:val="clear" w:color="auto" w:fill="FFFFFF"/>
        </w:rPr>
        <w:t>(1), 149-164.</w:t>
      </w:r>
    </w:p>
    <w:p w14:paraId="2FBEF4CC" w14:textId="77777777" w:rsidR="00A07697" w:rsidRPr="00FD4F22" w:rsidRDefault="00A07697" w:rsidP="0096662B">
      <w:pPr>
        <w:jc w:val="both"/>
        <w:rPr>
          <w:color w:val="222222"/>
          <w:shd w:val="clear" w:color="auto" w:fill="FFFFFF"/>
        </w:rPr>
      </w:pPr>
    </w:p>
    <w:p w14:paraId="6DCB3BE1" w14:textId="63809D6B" w:rsidR="00A07697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1E23D643" w14:textId="5FDF8D92" w:rsidR="00FD4F22" w:rsidRPr="00FD4F22" w:rsidRDefault="00FD4F22" w:rsidP="0096662B">
      <w:pPr>
        <w:jc w:val="both"/>
      </w:pPr>
      <w:r w:rsidRPr="00FD4F22">
        <w:rPr>
          <w:color w:val="222222"/>
          <w:shd w:val="clear" w:color="auto" w:fill="FFFFFF"/>
        </w:rPr>
        <w:t>*Iversen, T., &amp; Soskice, D. (2006). Electoral institutions and the politics of coalitions: Why some democracies redistribute more than others. </w:t>
      </w:r>
      <w:r w:rsidRPr="00FD4F22">
        <w:rPr>
          <w:i/>
          <w:iCs/>
          <w:color w:val="222222"/>
          <w:shd w:val="clear" w:color="auto" w:fill="FFFFFF"/>
        </w:rPr>
        <w:t>American Political Science Review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100</w:t>
      </w:r>
      <w:r w:rsidRPr="00FD4F22">
        <w:rPr>
          <w:color w:val="222222"/>
          <w:shd w:val="clear" w:color="auto" w:fill="FFFFFF"/>
        </w:rPr>
        <w:t>(2), 165-181.</w:t>
      </w:r>
    </w:p>
    <w:p w14:paraId="47BC9EE9" w14:textId="77777777" w:rsidR="00FD4F22" w:rsidRPr="00FD4F22" w:rsidRDefault="00FD4F22" w:rsidP="0096662B">
      <w:pPr>
        <w:jc w:val="both"/>
        <w:rPr>
          <w:color w:val="222222"/>
          <w:shd w:val="clear" w:color="auto" w:fill="FFFFFF"/>
        </w:rPr>
      </w:pPr>
    </w:p>
    <w:p w14:paraId="28C51C9A" w14:textId="68202C4C" w:rsidR="00A07697" w:rsidRPr="00FD4F22" w:rsidRDefault="00A07697" w:rsidP="0096662B">
      <w:pPr>
        <w:jc w:val="both"/>
      </w:pPr>
      <w:r w:rsidRPr="00FD4F22">
        <w:rPr>
          <w:color w:val="222222"/>
          <w:shd w:val="clear" w:color="auto" w:fill="FFFFFF"/>
        </w:rPr>
        <w:t xml:space="preserve">*Rodden, J. (2007). “Back to the Future: Endogenous Institutions and Comparative Politics”. In </w:t>
      </w:r>
      <w:proofErr w:type="spellStart"/>
      <w:r w:rsidRPr="00FD4F22">
        <w:rPr>
          <w:color w:val="222222"/>
          <w:shd w:val="clear" w:color="auto" w:fill="FFFFFF"/>
        </w:rPr>
        <w:t>Lichbach</w:t>
      </w:r>
      <w:proofErr w:type="spellEnd"/>
      <w:r w:rsidRPr="00FD4F22">
        <w:rPr>
          <w:color w:val="222222"/>
          <w:shd w:val="clear" w:color="auto" w:fill="FFFFFF"/>
        </w:rPr>
        <w:t xml:space="preserve"> and Zuckerman (eds.). </w:t>
      </w:r>
      <w:r w:rsidRPr="00FD4F22">
        <w:rPr>
          <w:i/>
          <w:iCs/>
          <w:color w:val="222222"/>
          <w:shd w:val="clear" w:color="auto" w:fill="FFFFFF"/>
        </w:rPr>
        <w:t>Comparative politics.</w:t>
      </w:r>
      <w:r w:rsidRPr="00FD4F22">
        <w:rPr>
          <w:color w:val="222222"/>
          <w:shd w:val="clear" w:color="auto" w:fill="FFFFFF"/>
        </w:rPr>
        <w:t xml:space="preserve"> </w:t>
      </w:r>
    </w:p>
    <w:p w14:paraId="3048A826" w14:textId="32467377" w:rsidR="00413120" w:rsidRPr="00FD4F22" w:rsidRDefault="00413120" w:rsidP="0096662B">
      <w:pPr>
        <w:jc w:val="both"/>
      </w:pPr>
    </w:p>
    <w:p w14:paraId="1308E2DE" w14:textId="77777777" w:rsidR="00A07697" w:rsidRPr="00FD4F22" w:rsidRDefault="00A07697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</w:p>
    <w:p w14:paraId="5A7A1B9C" w14:textId="286E2E45" w:rsidR="008D657F" w:rsidRPr="00FD4F22" w:rsidRDefault="00A07697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7. </w:t>
      </w:r>
      <w:r w:rsidR="008D657F" w:rsidRPr="00FD4F22">
        <w:rPr>
          <w:b/>
          <w:bCs/>
          <w:color w:val="000000"/>
        </w:rPr>
        <w:t>Varieties of Capitalism</w:t>
      </w:r>
      <w:r w:rsidR="0096662B">
        <w:rPr>
          <w:b/>
          <w:bCs/>
          <w:color w:val="000000"/>
        </w:rPr>
        <w:t>: the role of employers in welfare state development</w:t>
      </w:r>
      <w:r w:rsidR="008D657F" w:rsidRPr="00FD4F22">
        <w:rPr>
          <w:b/>
          <w:bCs/>
          <w:color w:val="000000"/>
        </w:rPr>
        <w:t xml:space="preserve">. </w:t>
      </w:r>
      <w:r w:rsidR="00113AA3" w:rsidRPr="00FD4F22">
        <w:rPr>
          <w:b/>
          <w:bCs/>
          <w:color w:val="000000"/>
        </w:rPr>
        <w:t>sept</w:t>
      </w:r>
      <w:r w:rsidR="008D657F" w:rsidRPr="00FD4F22">
        <w:rPr>
          <w:b/>
          <w:bCs/>
          <w:color w:val="000000"/>
        </w:rPr>
        <w:t xml:space="preserve"> </w:t>
      </w:r>
      <w:r w:rsidR="0049295A" w:rsidRPr="00FD4F22">
        <w:rPr>
          <w:b/>
          <w:bCs/>
          <w:color w:val="000000"/>
        </w:rPr>
        <w:t>2</w:t>
      </w:r>
      <w:r w:rsidRPr="00FD4F22">
        <w:rPr>
          <w:b/>
          <w:bCs/>
          <w:color w:val="000000"/>
        </w:rPr>
        <w:t>5</w:t>
      </w:r>
      <w:r w:rsidR="00413120" w:rsidRPr="00FD4F22">
        <w:rPr>
          <w:b/>
          <w:bCs/>
          <w:color w:val="000000"/>
          <w:vertAlign w:val="superscript"/>
        </w:rPr>
        <w:t>th</w:t>
      </w:r>
    </w:p>
    <w:p w14:paraId="30400F65" w14:textId="77777777" w:rsidR="008D657F" w:rsidRPr="00FD4F22" w:rsidRDefault="008D657F" w:rsidP="0096662B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FD4F22">
        <w:rPr>
          <w:color w:val="000000"/>
        </w:rPr>
        <w:t>Pontusson</w:t>
      </w:r>
      <w:proofErr w:type="spellEnd"/>
      <w:r w:rsidRPr="00FD4F22">
        <w:rPr>
          <w:color w:val="000000"/>
        </w:rPr>
        <w:t xml:space="preserve">, J. 2005. </w:t>
      </w:r>
      <w:r w:rsidRPr="00FD4F22">
        <w:rPr>
          <w:i/>
          <w:iCs/>
          <w:color w:val="000000"/>
        </w:rPr>
        <w:t>Inequality and Prosperity: Liberal America vs Social Europe</w:t>
      </w:r>
      <w:r w:rsidRPr="00FD4F22">
        <w:rPr>
          <w:color w:val="000000"/>
        </w:rPr>
        <w:t xml:space="preserve">. chapter 2 </w:t>
      </w:r>
    </w:p>
    <w:p w14:paraId="58240795" w14:textId="77777777" w:rsidR="0096662B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7A51C33B" w14:textId="2BDE1E48" w:rsidR="008D657F" w:rsidRPr="00FD4F22" w:rsidRDefault="008D657F" w:rsidP="0096662B">
      <w:pPr>
        <w:widowControl w:val="0"/>
        <w:autoSpaceDE w:val="0"/>
        <w:autoSpaceDN w:val="0"/>
        <w:adjustRightInd w:val="0"/>
        <w:spacing w:after="20"/>
        <w:ind w:left="23" w:right="23"/>
        <w:jc w:val="both"/>
      </w:pPr>
      <w:r w:rsidRPr="00587964">
        <w:t>*</w:t>
      </w:r>
      <w:proofErr w:type="spellStart"/>
      <w:r w:rsidRPr="00587964">
        <w:t>Estévez</w:t>
      </w:r>
      <w:proofErr w:type="spellEnd"/>
      <w:r w:rsidRPr="00587964">
        <w:t>-Abe, M</w:t>
      </w:r>
      <w:r w:rsidR="00FD4F22" w:rsidRPr="00587964">
        <w:t>., T. Iversen and D. Soskice. 2001. “</w:t>
      </w:r>
      <w:r w:rsidRPr="00587964">
        <w:t>Social Protection and the Formation of Skills: A Reinterpretation of the Welfare State</w:t>
      </w:r>
      <w:r w:rsidR="00FD4F22" w:rsidRPr="00587964">
        <w:t>”</w:t>
      </w:r>
      <w:r w:rsidRPr="00587964">
        <w:t xml:space="preserve">; in: Hall, Peter/Soskice, David (Eds.): </w:t>
      </w:r>
      <w:r w:rsidRPr="00587964">
        <w:rPr>
          <w:i/>
          <w:iCs/>
        </w:rPr>
        <w:t>Varieties of Capitalism: The Institutional Foundations of Comparative Advantage</w:t>
      </w:r>
      <w:r w:rsidRPr="00587964">
        <w:t>, Oxford University Press, pp. 145-183.</w:t>
      </w:r>
    </w:p>
    <w:p w14:paraId="71D964F0" w14:textId="25673CD7" w:rsidR="00CF5C29" w:rsidRDefault="00CF5C29" w:rsidP="0096662B">
      <w:pPr>
        <w:shd w:val="clear" w:color="auto" w:fill="FFFFFF"/>
        <w:spacing w:after="240"/>
        <w:jc w:val="both"/>
        <w:rPr>
          <w:color w:val="000000"/>
        </w:rPr>
      </w:pPr>
    </w:p>
    <w:p w14:paraId="042E4190" w14:textId="77777777" w:rsidR="00EC55D0" w:rsidRPr="00FD4F22" w:rsidRDefault="00EC55D0" w:rsidP="00EC55D0">
      <w:pPr>
        <w:shd w:val="clear" w:color="auto" w:fill="FFFFFF"/>
        <w:spacing w:after="240"/>
        <w:jc w:val="both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*** Conference 1- Understanding </w:t>
      </w:r>
      <w:r>
        <w:rPr>
          <w:b/>
          <w:bCs/>
          <w:color w:val="000000"/>
        </w:rPr>
        <w:t xml:space="preserve">the </w:t>
      </w:r>
      <w:r w:rsidRPr="00FD4F22">
        <w:rPr>
          <w:b/>
          <w:bCs/>
          <w:color w:val="000000"/>
        </w:rPr>
        <w:t>three worlds</w:t>
      </w:r>
      <w:r>
        <w:rPr>
          <w:b/>
          <w:bCs/>
          <w:color w:val="000000"/>
        </w:rPr>
        <w:t xml:space="preserve"> of welfare states</w:t>
      </w:r>
      <w:r w:rsidRPr="00FD4F22">
        <w:rPr>
          <w:b/>
          <w:bCs/>
          <w:color w:val="000000"/>
        </w:rPr>
        <w:t>.</w:t>
      </w:r>
    </w:p>
    <w:p w14:paraId="0495DC3A" w14:textId="77777777" w:rsidR="00EC55D0" w:rsidRDefault="00EC55D0" w:rsidP="0096662B">
      <w:pPr>
        <w:shd w:val="clear" w:color="auto" w:fill="FFFFFF"/>
        <w:spacing w:after="240"/>
        <w:jc w:val="both"/>
        <w:rPr>
          <w:color w:val="000000"/>
        </w:rPr>
      </w:pPr>
    </w:p>
    <w:p w14:paraId="60D35974" w14:textId="77777777" w:rsidR="0096662B" w:rsidRPr="00FD4F22" w:rsidRDefault="0096662B" w:rsidP="0096662B">
      <w:pPr>
        <w:shd w:val="clear" w:color="auto" w:fill="FFFFFF"/>
        <w:spacing w:after="240"/>
        <w:jc w:val="both"/>
        <w:rPr>
          <w:color w:val="000000"/>
        </w:rPr>
      </w:pPr>
    </w:p>
    <w:p w14:paraId="481389E5" w14:textId="6C7A3C74" w:rsidR="006B4474" w:rsidRPr="00FD4F22" w:rsidRDefault="008D657F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</w:t>
      </w:r>
      <w:r w:rsidR="00655650" w:rsidRPr="00FD4F22">
        <w:rPr>
          <w:b/>
          <w:bCs/>
          <w:color w:val="000000"/>
        </w:rPr>
        <w:t>8</w:t>
      </w:r>
      <w:r w:rsidRPr="00FD4F22">
        <w:rPr>
          <w:b/>
          <w:bCs/>
          <w:color w:val="000000"/>
        </w:rPr>
        <w:t>.</w:t>
      </w:r>
      <w:r w:rsidR="006B4474" w:rsidRPr="00FD4F22">
        <w:rPr>
          <w:b/>
          <w:bCs/>
          <w:color w:val="000000"/>
        </w:rPr>
        <w:t xml:space="preserve"> </w:t>
      </w:r>
      <w:r w:rsidR="00CD69B4" w:rsidRPr="00FD4F22">
        <w:rPr>
          <w:b/>
          <w:bCs/>
          <w:color w:val="000000"/>
        </w:rPr>
        <w:t>Three worlds of welfare capitalism: country</w:t>
      </w:r>
      <w:r w:rsidR="006B4474" w:rsidRPr="00FD4F22">
        <w:rPr>
          <w:b/>
          <w:bCs/>
          <w:color w:val="000000"/>
        </w:rPr>
        <w:t xml:space="preserve"> cases.</w:t>
      </w:r>
      <w:r w:rsidR="0049295A" w:rsidRPr="00FD4F22">
        <w:rPr>
          <w:b/>
          <w:bCs/>
          <w:color w:val="000000"/>
        </w:rPr>
        <w:t xml:space="preserve"> </w:t>
      </w:r>
      <w:r w:rsidR="00655650" w:rsidRPr="00FD4F22">
        <w:rPr>
          <w:b/>
          <w:bCs/>
          <w:color w:val="000000"/>
        </w:rPr>
        <w:t>Sept 30</w:t>
      </w:r>
      <w:r w:rsidR="00655650" w:rsidRPr="00FD4F22">
        <w:rPr>
          <w:b/>
          <w:bCs/>
          <w:color w:val="000000"/>
          <w:vertAlign w:val="superscript"/>
        </w:rPr>
        <w:t>th</w:t>
      </w:r>
    </w:p>
    <w:p w14:paraId="624F701E" w14:textId="3000B9E5" w:rsidR="006B4474" w:rsidRPr="00FD4F22" w:rsidRDefault="006B4474" w:rsidP="0096662B">
      <w:pPr>
        <w:jc w:val="both"/>
      </w:pPr>
      <w:proofErr w:type="spellStart"/>
      <w:r w:rsidRPr="00FD4F22">
        <w:t>Esping</w:t>
      </w:r>
      <w:proofErr w:type="spellEnd"/>
      <w:r w:rsidRPr="00FD4F22">
        <w:t xml:space="preserve">-Andersen, G. and J. Myles (2009). “Economic Inequality and the Welfare State “, In </w:t>
      </w:r>
      <w:proofErr w:type="spellStart"/>
      <w:proofErr w:type="gramStart"/>
      <w:r w:rsidRPr="00FD4F22">
        <w:t>W.Salverda</w:t>
      </w:r>
      <w:proofErr w:type="spellEnd"/>
      <w:proofErr w:type="gramEnd"/>
      <w:r w:rsidRPr="00FD4F22">
        <w:t xml:space="preserve">, B. Nolan and. T. M. </w:t>
      </w:r>
      <w:proofErr w:type="spellStart"/>
      <w:r w:rsidRPr="00FD4F22">
        <w:t>Smeeding</w:t>
      </w:r>
      <w:proofErr w:type="spellEnd"/>
      <w:r w:rsidRPr="00FD4F22">
        <w:t xml:space="preserve"> (ed.), </w:t>
      </w:r>
      <w:r w:rsidRPr="00FD4F22">
        <w:rPr>
          <w:i/>
        </w:rPr>
        <w:t>The Oxford Handbook of Economic Inequality</w:t>
      </w:r>
      <w:r w:rsidRPr="00FD4F22">
        <w:t xml:space="preserve">, pp. 639-64. </w:t>
      </w:r>
    </w:p>
    <w:p w14:paraId="26E84B6D" w14:textId="38A26825" w:rsidR="00273EEC" w:rsidRPr="00FD4F22" w:rsidRDefault="00273EEC" w:rsidP="0096662B">
      <w:pPr>
        <w:jc w:val="both"/>
      </w:pPr>
    </w:p>
    <w:p w14:paraId="2BAAC1FD" w14:textId="6A02A2EB" w:rsidR="00273EEC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20F683D0" w14:textId="6BE874B4" w:rsidR="00273EEC" w:rsidRPr="00FD4F22" w:rsidRDefault="00273EEC" w:rsidP="0096662B">
      <w:pPr>
        <w:shd w:val="clear" w:color="auto" w:fill="FFFFFF"/>
        <w:spacing w:after="240"/>
        <w:jc w:val="both"/>
        <w:rPr>
          <w:color w:val="000000"/>
        </w:rPr>
      </w:pPr>
      <w:r w:rsidRPr="00FD4F22">
        <w:t>*</w:t>
      </w:r>
      <w:r w:rsidRPr="00FD4F22">
        <w:rPr>
          <w:color w:val="000000"/>
        </w:rPr>
        <w:t xml:space="preserve">Van </w:t>
      </w:r>
      <w:proofErr w:type="spellStart"/>
      <w:r w:rsidRPr="00FD4F22">
        <w:rPr>
          <w:color w:val="000000"/>
        </w:rPr>
        <w:t>Kersbergen</w:t>
      </w:r>
      <w:proofErr w:type="spellEnd"/>
      <w:r w:rsidRPr="00FD4F22">
        <w:rPr>
          <w:color w:val="000000"/>
        </w:rPr>
        <w:t xml:space="preserve">, K. and B. Vis. 2014. </w:t>
      </w:r>
      <w:r w:rsidRPr="00FD4F22">
        <w:rPr>
          <w:i/>
          <w:iCs/>
          <w:color w:val="000000"/>
        </w:rPr>
        <w:t>Comparative Welfare State Politics.</w:t>
      </w:r>
      <w:r w:rsidRPr="00FD4F22">
        <w:rPr>
          <w:color w:val="000000"/>
        </w:rPr>
        <w:t xml:space="preserve"> Chapter 5. </w:t>
      </w:r>
    </w:p>
    <w:p w14:paraId="5E5A3493" w14:textId="459FDD38" w:rsidR="00273EEC" w:rsidRPr="00FD4F22" w:rsidRDefault="00273EEC" w:rsidP="0096662B">
      <w:pPr>
        <w:jc w:val="both"/>
      </w:pPr>
    </w:p>
    <w:p w14:paraId="486C2342" w14:textId="77777777" w:rsidR="00052890" w:rsidRPr="00FD4F22" w:rsidRDefault="00052890" w:rsidP="0096662B">
      <w:pPr>
        <w:shd w:val="clear" w:color="auto" w:fill="FFFFFF"/>
        <w:spacing w:after="240"/>
        <w:jc w:val="both"/>
        <w:rPr>
          <w:color w:val="000000"/>
        </w:rPr>
      </w:pPr>
    </w:p>
    <w:p w14:paraId="298C7972" w14:textId="783F6911" w:rsidR="0021280C" w:rsidRPr="00FD4F22" w:rsidRDefault="0021280C" w:rsidP="00B56ABC">
      <w:pPr>
        <w:shd w:val="clear" w:color="auto" w:fill="FFFFFF"/>
        <w:spacing w:after="240"/>
        <w:jc w:val="center"/>
        <w:rPr>
          <w:b/>
          <w:bCs/>
          <w:color w:val="000000"/>
          <w:u w:val="single"/>
        </w:rPr>
      </w:pPr>
      <w:r w:rsidRPr="00FD4F22">
        <w:rPr>
          <w:b/>
          <w:bCs/>
          <w:color w:val="000000"/>
          <w:u w:val="single"/>
        </w:rPr>
        <w:t xml:space="preserve">Section </w:t>
      </w:r>
      <w:r w:rsidR="008D657F" w:rsidRPr="00FD4F22">
        <w:rPr>
          <w:b/>
          <w:bCs/>
          <w:color w:val="000000"/>
          <w:u w:val="single"/>
        </w:rPr>
        <w:t>3</w:t>
      </w:r>
      <w:r w:rsidRPr="00FD4F22">
        <w:rPr>
          <w:b/>
          <w:bCs/>
          <w:color w:val="000000"/>
          <w:u w:val="single"/>
        </w:rPr>
        <w:t xml:space="preserve">. </w:t>
      </w:r>
      <w:r w:rsidR="00B46EFB" w:rsidRPr="00FD4F22">
        <w:rPr>
          <w:b/>
          <w:bCs/>
          <w:color w:val="000000"/>
          <w:u w:val="single"/>
        </w:rPr>
        <w:t>trade-offs in inequality reduction</w:t>
      </w:r>
    </w:p>
    <w:p w14:paraId="0EDF2B92" w14:textId="18616C08" w:rsidR="0021280C" w:rsidRPr="00FD4F22" w:rsidRDefault="0021280C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</w:t>
      </w:r>
      <w:r w:rsidR="00655650" w:rsidRPr="00FD4F22">
        <w:rPr>
          <w:b/>
          <w:bCs/>
          <w:color w:val="000000"/>
        </w:rPr>
        <w:t>9-11.</w:t>
      </w:r>
      <w:r w:rsidR="00F14374" w:rsidRPr="00FD4F22">
        <w:rPr>
          <w:b/>
          <w:bCs/>
          <w:color w:val="000000"/>
        </w:rPr>
        <w:t xml:space="preserve"> </w:t>
      </w:r>
      <w:r w:rsidRPr="00FD4F22">
        <w:rPr>
          <w:b/>
          <w:bCs/>
          <w:color w:val="000000"/>
        </w:rPr>
        <w:t xml:space="preserve">Paradoxes of redistribution and taxation. </w:t>
      </w:r>
      <w:r w:rsidR="00690BDB" w:rsidRPr="00FD4F22">
        <w:rPr>
          <w:b/>
          <w:bCs/>
          <w:color w:val="000000"/>
        </w:rPr>
        <w:t>oct 2</w:t>
      </w:r>
      <w:r w:rsidR="00690BDB" w:rsidRPr="00FD4F22">
        <w:rPr>
          <w:b/>
          <w:bCs/>
          <w:color w:val="000000"/>
          <w:vertAlign w:val="superscript"/>
        </w:rPr>
        <w:t>nd</w:t>
      </w:r>
      <w:r w:rsidR="00655650" w:rsidRPr="00FD4F22">
        <w:rPr>
          <w:b/>
          <w:bCs/>
          <w:color w:val="000000"/>
        </w:rPr>
        <w:t>, 7</w:t>
      </w:r>
      <w:r w:rsidR="00655650" w:rsidRPr="00FD4F22">
        <w:rPr>
          <w:b/>
          <w:bCs/>
          <w:color w:val="000000"/>
          <w:vertAlign w:val="superscript"/>
        </w:rPr>
        <w:t>th</w:t>
      </w:r>
      <w:r w:rsidR="00655650" w:rsidRPr="00FD4F22">
        <w:rPr>
          <w:b/>
          <w:bCs/>
          <w:color w:val="000000"/>
        </w:rPr>
        <w:t xml:space="preserve"> and 9</w:t>
      </w:r>
      <w:r w:rsidR="00655650" w:rsidRPr="00FD4F22">
        <w:rPr>
          <w:b/>
          <w:bCs/>
          <w:color w:val="000000"/>
          <w:vertAlign w:val="superscript"/>
        </w:rPr>
        <w:t>th</w:t>
      </w:r>
    </w:p>
    <w:p w14:paraId="494DF406" w14:textId="77777777" w:rsidR="009B0569" w:rsidRPr="00FD4F22" w:rsidRDefault="009B0569" w:rsidP="0096662B">
      <w:pPr>
        <w:jc w:val="both"/>
      </w:pPr>
    </w:p>
    <w:p w14:paraId="4D861DED" w14:textId="09262428" w:rsidR="0021280C" w:rsidRPr="00FD4F22" w:rsidRDefault="0021280C" w:rsidP="0096662B">
      <w:pPr>
        <w:shd w:val="clear" w:color="auto" w:fill="FFFFFF"/>
        <w:spacing w:after="240"/>
        <w:jc w:val="both"/>
        <w:rPr>
          <w:i/>
          <w:iCs/>
          <w:color w:val="000000"/>
          <w:u w:val="single"/>
        </w:rPr>
      </w:pPr>
      <w:r w:rsidRPr="00FD4F22">
        <w:rPr>
          <w:i/>
          <w:iCs/>
          <w:color w:val="000000"/>
          <w:u w:val="single"/>
        </w:rPr>
        <w:t>The paradox of redistribution</w:t>
      </w:r>
    </w:p>
    <w:p w14:paraId="2D36E836" w14:textId="77777777" w:rsidR="0021280C" w:rsidRPr="00FD4F22" w:rsidRDefault="0021280C" w:rsidP="0096662B">
      <w:pPr>
        <w:shd w:val="clear" w:color="auto" w:fill="FFFFFF"/>
        <w:spacing w:after="240"/>
        <w:jc w:val="both"/>
        <w:rPr>
          <w:color w:val="000000"/>
        </w:rPr>
      </w:pPr>
      <w:r w:rsidRPr="002B1C57">
        <w:rPr>
          <w:color w:val="000000"/>
        </w:rPr>
        <w:t xml:space="preserve">Kenworthy, L. 2011, </w:t>
      </w:r>
      <w:r w:rsidRPr="002B1C57">
        <w:rPr>
          <w:i/>
          <w:iCs/>
          <w:color w:val="000000"/>
        </w:rPr>
        <w:t>Progress for the Poor</w:t>
      </w:r>
      <w:r w:rsidRPr="002B1C57">
        <w:rPr>
          <w:color w:val="000000"/>
        </w:rPr>
        <w:t>. Chapter 6. 53-62.</w:t>
      </w:r>
      <w:r w:rsidRPr="00FD4F22">
        <w:rPr>
          <w:color w:val="000000"/>
        </w:rPr>
        <w:t xml:space="preserve"> </w:t>
      </w:r>
    </w:p>
    <w:p w14:paraId="2E7734AA" w14:textId="62B23C06" w:rsidR="0021280C" w:rsidRPr="00FD4F22" w:rsidRDefault="0021280C" w:rsidP="0096662B">
      <w:pPr>
        <w:jc w:val="both"/>
      </w:pPr>
      <w:r w:rsidRPr="00FD4F22">
        <w:rPr>
          <w:color w:val="222222"/>
          <w:shd w:val="clear" w:color="auto" w:fill="FFFFFF"/>
        </w:rPr>
        <w:t xml:space="preserve">Jacques, O., &amp; Noël, A. (2018). </w:t>
      </w:r>
      <w:r w:rsidR="00DE0F14" w:rsidRPr="00FD4F22">
        <w:rPr>
          <w:color w:val="222222"/>
          <w:shd w:val="clear" w:color="auto" w:fill="FFFFFF"/>
        </w:rPr>
        <w:t>“</w:t>
      </w:r>
      <w:r w:rsidRPr="00FD4F22">
        <w:rPr>
          <w:color w:val="222222"/>
          <w:shd w:val="clear" w:color="auto" w:fill="FFFFFF"/>
        </w:rPr>
        <w:t>The case for welfare state universalism, or the lasting relevance of the paradox of redistribution.</w:t>
      </w:r>
      <w:r w:rsidR="00DE0F14" w:rsidRPr="00FD4F22">
        <w:rPr>
          <w:color w:val="222222"/>
          <w:shd w:val="clear" w:color="auto" w:fill="FFFFFF"/>
        </w:rPr>
        <w:t>”</w:t>
      </w:r>
      <w:r w:rsidRPr="00FD4F22">
        <w:rPr>
          <w:color w:val="222222"/>
          <w:shd w:val="clear" w:color="auto" w:fill="FFFFFF"/>
        </w:rPr>
        <w:t> </w:t>
      </w:r>
      <w:r w:rsidRPr="00FD4F22">
        <w:rPr>
          <w:i/>
          <w:iCs/>
          <w:color w:val="222222"/>
          <w:shd w:val="clear" w:color="auto" w:fill="FFFFFF"/>
        </w:rPr>
        <w:t>Journal of European Social Policy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28</w:t>
      </w:r>
      <w:r w:rsidRPr="00FD4F22">
        <w:rPr>
          <w:color w:val="222222"/>
          <w:shd w:val="clear" w:color="auto" w:fill="FFFFFF"/>
        </w:rPr>
        <w:t>(1), 70-85.</w:t>
      </w:r>
    </w:p>
    <w:p w14:paraId="18E35850" w14:textId="2C0C1B7B" w:rsidR="0021280C" w:rsidRPr="00FD4F22" w:rsidRDefault="0021280C" w:rsidP="0096662B">
      <w:pPr>
        <w:shd w:val="clear" w:color="auto" w:fill="FFFFFF"/>
        <w:spacing w:after="240"/>
        <w:jc w:val="both"/>
        <w:rPr>
          <w:color w:val="000000"/>
        </w:rPr>
      </w:pPr>
    </w:p>
    <w:p w14:paraId="02310956" w14:textId="77777777" w:rsidR="0096662B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3066389F" w14:textId="1E2795E0" w:rsidR="00BB4788" w:rsidRPr="00FD4F22" w:rsidRDefault="00064B3A" w:rsidP="0096662B">
      <w:pPr>
        <w:jc w:val="both"/>
        <w:rPr>
          <w:color w:val="222222"/>
          <w:shd w:val="clear" w:color="auto" w:fill="FFFFFF"/>
        </w:rPr>
      </w:pPr>
      <w:r w:rsidRPr="00FD4F22">
        <w:rPr>
          <w:color w:val="000000"/>
        </w:rPr>
        <w:lastRenderedPageBreak/>
        <w:t>*</w:t>
      </w:r>
      <w:r w:rsidR="00BB4788" w:rsidRPr="00FD4F22">
        <w:rPr>
          <w:color w:val="222222"/>
          <w:shd w:val="clear" w:color="auto" w:fill="FFFFFF"/>
        </w:rPr>
        <w:t xml:space="preserve"> Brady, D., &amp; Bostic, A. (2015). Paradoxes of social policy: Welfare transfers, relative poverty, and redistribution preferences. </w:t>
      </w:r>
      <w:r w:rsidR="00BB4788" w:rsidRPr="00FD4F22">
        <w:rPr>
          <w:i/>
          <w:iCs/>
          <w:color w:val="222222"/>
          <w:shd w:val="clear" w:color="auto" w:fill="FFFFFF"/>
        </w:rPr>
        <w:t>American Sociological Review</w:t>
      </w:r>
      <w:r w:rsidR="00BB4788" w:rsidRPr="00FD4F22">
        <w:rPr>
          <w:color w:val="222222"/>
          <w:shd w:val="clear" w:color="auto" w:fill="FFFFFF"/>
        </w:rPr>
        <w:t>, </w:t>
      </w:r>
      <w:r w:rsidR="00BB4788" w:rsidRPr="00FD4F22">
        <w:rPr>
          <w:i/>
          <w:iCs/>
          <w:color w:val="222222"/>
          <w:shd w:val="clear" w:color="auto" w:fill="FFFFFF"/>
        </w:rPr>
        <w:t>80</w:t>
      </w:r>
      <w:r w:rsidR="00BB4788" w:rsidRPr="00FD4F22">
        <w:rPr>
          <w:color w:val="222222"/>
          <w:shd w:val="clear" w:color="auto" w:fill="FFFFFF"/>
        </w:rPr>
        <w:t>(2), 268-298.</w:t>
      </w:r>
    </w:p>
    <w:p w14:paraId="6FAD7DFA" w14:textId="77777777" w:rsidR="00BB4788" w:rsidRPr="00FD4F22" w:rsidRDefault="00BB4788" w:rsidP="0096662B">
      <w:pPr>
        <w:jc w:val="both"/>
      </w:pPr>
    </w:p>
    <w:p w14:paraId="4FEEE9D5" w14:textId="3AE6AB97" w:rsidR="00BB4788" w:rsidRPr="00FD4F22" w:rsidRDefault="00BB4788" w:rsidP="0096662B">
      <w:pPr>
        <w:jc w:val="both"/>
      </w:pPr>
      <w:r w:rsidRPr="00FD4F22">
        <w:rPr>
          <w:color w:val="000000"/>
        </w:rPr>
        <w:t>*</w:t>
      </w:r>
      <w:proofErr w:type="spellStart"/>
      <w:r w:rsidRPr="00FD4F22">
        <w:rPr>
          <w:color w:val="222222"/>
          <w:shd w:val="clear" w:color="auto" w:fill="FFFFFF"/>
        </w:rPr>
        <w:t>Beramendi</w:t>
      </w:r>
      <w:proofErr w:type="spellEnd"/>
      <w:r w:rsidRPr="00FD4F22">
        <w:rPr>
          <w:color w:val="222222"/>
          <w:shd w:val="clear" w:color="auto" w:fill="FFFFFF"/>
        </w:rPr>
        <w:t>, P., &amp; Rehm, P. (2016). Who gives, who gains? Progressivity and</w:t>
      </w:r>
      <w:r w:rsidR="00A62E45" w:rsidRPr="00FD4F22">
        <w:rPr>
          <w:color w:val="222222"/>
          <w:shd w:val="clear" w:color="auto" w:fill="FFFFFF"/>
        </w:rPr>
        <w:t xml:space="preserve"> </w:t>
      </w:r>
      <w:r w:rsidRPr="00FD4F22">
        <w:rPr>
          <w:color w:val="222222"/>
          <w:shd w:val="clear" w:color="auto" w:fill="FFFFFF"/>
        </w:rPr>
        <w:t>Preferences. </w:t>
      </w:r>
      <w:r w:rsidRPr="00FD4F22">
        <w:rPr>
          <w:i/>
          <w:iCs/>
          <w:color w:val="222222"/>
          <w:shd w:val="clear" w:color="auto" w:fill="FFFFFF"/>
        </w:rPr>
        <w:t>Comparative Political Studies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49</w:t>
      </w:r>
      <w:r w:rsidRPr="00FD4F22">
        <w:rPr>
          <w:color w:val="222222"/>
          <w:shd w:val="clear" w:color="auto" w:fill="FFFFFF"/>
        </w:rPr>
        <w:t>(4), 529-563.</w:t>
      </w:r>
    </w:p>
    <w:p w14:paraId="45100BD3" w14:textId="77777777" w:rsidR="00064B3A" w:rsidRPr="00FD4F22" w:rsidRDefault="00064B3A" w:rsidP="0096662B">
      <w:pPr>
        <w:shd w:val="clear" w:color="auto" w:fill="FFFFFF"/>
        <w:spacing w:after="240"/>
        <w:jc w:val="both"/>
        <w:rPr>
          <w:color w:val="000000"/>
        </w:rPr>
      </w:pPr>
    </w:p>
    <w:p w14:paraId="64BFAAC9" w14:textId="37F543A7" w:rsidR="0021280C" w:rsidRPr="00FD4F22" w:rsidRDefault="0021280C" w:rsidP="0096662B">
      <w:pPr>
        <w:shd w:val="clear" w:color="auto" w:fill="FFFFFF"/>
        <w:spacing w:after="240"/>
        <w:jc w:val="both"/>
        <w:rPr>
          <w:i/>
          <w:iCs/>
          <w:color w:val="000000"/>
          <w:u w:val="single"/>
        </w:rPr>
      </w:pPr>
      <w:r w:rsidRPr="00FD4F22">
        <w:rPr>
          <w:i/>
          <w:iCs/>
          <w:color w:val="000000"/>
          <w:u w:val="single"/>
        </w:rPr>
        <w:t>Paradoxes of taxation: Taxing the rich</w:t>
      </w:r>
      <w:r w:rsidR="00F14374" w:rsidRPr="00FD4F22">
        <w:rPr>
          <w:i/>
          <w:iCs/>
          <w:color w:val="000000"/>
          <w:u w:val="single"/>
        </w:rPr>
        <w:t xml:space="preserve"> and inequality</w:t>
      </w:r>
    </w:p>
    <w:p w14:paraId="2807C3ED" w14:textId="77777777" w:rsidR="0021280C" w:rsidRPr="00FD4F22" w:rsidRDefault="0021280C" w:rsidP="0096662B">
      <w:pPr>
        <w:shd w:val="clear" w:color="auto" w:fill="FFFFFF"/>
        <w:spacing w:after="240"/>
        <w:jc w:val="both"/>
        <w:rPr>
          <w:color w:val="000000"/>
        </w:rPr>
      </w:pPr>
      <w:r w:rsidRPr="002B1C57">
        <w:rPr>
          <w:color w:val="000000"/>
        </w:rPr>
        <w:t xml:space="preserve">Kenworthy, L. 2011. </w:t>
      </w:r>
      <w:r w:rsidRPr="002B1C57">
        <w:rPr>
          <w:i/>
          <w:iCs/>
          <w:color w:val="000000"/>
        </w:rPr>
        <w:t>Progress for the Poor</w:t>
      </w:r>
      <w:r w:rsidRPr="002B1C57">
        <w:rPr>
          <w:color w:val="000000"/>
        </w:rPr>
        <w:t>. chapter 8</w:t>
      </w:r>
    </w:p>
    <w:p w14:paraId="4CF42BF2" w14:textId="2918E6E4" w:rsidR="0021280C" w:rsidRPr="00FD4F22" w:rsidRDefault="0021280C" w:rsidP="0096662B">
      <w:pPr>
        <w:jc w:val="both"/>
      </w:pPr>
      <w:proofErr w:type="spellStart"/>
      <w:r w:rsidRPr="002B1C57">
        <w:t>Lindert</w:t>
      </w:r>
      <w:proofErr w:type="spellEnd"/>
      <w:r w:rsidRPr="002B1C57">
        <w:t xml:space="preserve">, P. 2004, </w:t>
      </w:r>
      <w:r w:rsidRPr="002B1C57">
        <w:rPr>
          <w:i/>
        </w:rPr>
        <w:t xml:space="preserve">Growing </w:t>
      </w:r>
      <w:proofErr w:type="gramStart"/>
      <w:r w:rsidRPr="002B1C57">
        <w:rPr>
          <w:i/>
        </w:rPr>
        <w:t>Public :</w:t>
      </w:r>
      <w:proofErr w:type="gramEnd"/>
      <w:r w:rsidRPr="002B1C57">
        <w:rPr>
          <w:i/>
        </w:rPr>
        <w:t xml:space="preserve"> Volume 1, social spending and economic growth since the 18th century</w:t>
      </w:r>
      <w:r w:rsidRPr="002B1C57">
        <w:t>, page 23</w:t>
      </w:r>
      <w:r w:rsidR="002B1C57" w:rsidRPr="002B1C57">
        <w:t>4</w:t>
      </w:r>
      <w:r w:rsidRPr="002B1C57">
        <w:t>-245 (“The welfare state style of taxing : pro-growth and no so progressive.”)</w:t>
      </w:r>
      <w:r w:rsidRPr="00FD4F22">
        <w:t xml:space="preserve"> </w:t>
      </w:r>
    </w:p>
    <w:p w14:paraId="4E46BC61" w14:textId="77777777" w:rsidR="0021280C" w:rsidRPr="00FD4F22" w:rsidRDefault="0021280C" w:rsidP="0096662B">
      <w:pPr>
        <w:jc w:val="both"/>
      </w:pPr>
    </w:p>
    <w:p w14:paraId="0AB5AA6F" w14:textId="360FC223" w:rsidR="0021280C" w:rsidRPr="00FD4F22" w:rsidRDefault="0021280C" w:rsidP="0096662B">
      <w:pPr>
        <w:jc w:val="both"/>
        <w:rPr>
          <w:rStyle w:val="Hyperlink"/>
        </w:rPr>
      </w:pPr>
      <w:r w:rsidRPr="00FD4F22">
        <w:rPr>
          <w:color w:val="000000"/>
        </w:rPr>
        <w:t xml:space="preserve">Martin, C.J. and A. Hertel-Fernandez. 2014. “How Sweden Fights Inequality: without soaking the rich”. Vox. Online: </w:t>
      </w:r>
      <w:hyperlink r:id="rId11" w:history="1">
        <w:r w:rsidR="00C60FFE" w:rsidRPr="00FD4F22">
          <w:rPr>
            <w:rStyle w:val="Hyperlink"/>
          </w:rPr>
          <w:t>https://www.vox.com/2014/10/8/6946565/progressive-taxes-are-not-the-solution-to-inequality</w:t>
        </w:r>
      </w:hyperlink>
    </w:p>
    <w:p w14:paraId="717C0426" w14:textId="398FAD21" w:rsidR="00064B3A" w:rsidRPr="00FD4F22" w:rsidRDefault="00064B3A" w:rsidP="0096662B">
      <w:pPr>
        <w:jc w:val="both"/>
      </w:pPr>
    </w:p>
    <w:p w14:paraId="2E3FD44D" w14:textId="77777777" w:rsidR="0096662B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49591251" w14:textId="77777777" w:rsidR="007B1507" w:rsidRPr="00FD4F22" w:rsidRDefault="007B1507" w:rsidP="0096662B">
      <w:pPr>
        <w:jc w:val="both"/>
      </w:pPr>
    </w:p>
    <w:p w14:paraId="1308B0AF" w14:textId="68DC8478" w:rsidR="00064B3A" w:rsidRPr="00FD4F22" w:rsidRDefault="00064B3A" w:rsidP="0096662B">
      <w:pPr>
        <w:jc w:val="both"/>
        <w:rPr>
          <w:color w:val="222222"/>
          <w:shd w:val="clear" w:color="auto" w:fill="FFFFFF"/>
        </w:rPr>
      </w:pPr>
      <w:r w:rsidRPr="00FD4F22">
        <w:rPr>
          <w:color w:val="000000"/>
        </w:rPr>
        <w:t>*</w:t>
      </w:r>
      <w:r w:rsidR="00BB4788" w:rsidRPr="00FD4F22">
        <w:rPr>
          <w:color w:val="222222"/>
          <w:shd w:val="clear" w:color="auto" w:fill="FFFFFF"/>
        </w:rPr>
        <w:t xml:space="preserve"> Prasad, M., &amp; Deng, Y. (2009). </w:t>
      </w:r>
      <w:r w:rsidR="00FD4F22">
        <w:rPr>
          <w:color w:val="222222"/>
          <w:shd w:val="clear" w:color="auto" w:fill="FFFFFF"/>
        </w:rPr>
        <w:t>“</w:t>
      </w:r>
      <w:r w:rsidR="00BB4788" w:rsidRPr="00FD4F22">
        <w:rPr>
          <w:color w:val="222222"/>
          <w:shd w:val="clear" w:color="auto" w:fill="FFFFFF"/>
        </w:rPr>
        <w:t xml:space="preserve">Taxation and the worlds of </w:t>
      </w:r>
      <w:r w:rsidR="00FD4F22">
        <w:rPr>
          <w:color w:val="222222"/>
          <w:shd w:val="clear" w:color="auto" w:fill="FFFFFF"/>
        </w:rPr>
        <w:t>welfare”</w:t>
      </w:r>
      <w:r w:rsidR="00BB4788" w:rsidRPr="00FD4F22">
        <w:rPr>
          <w:color w:val="222222"/>
          <w:shd w:val="clear" w:color="auto" w:fill="FFFFFF"/>
        </w:rPr>
        <w:t>. </w:t>
      </w:r>
      <w:r w:rsidR="00BB4788" w:rsidRPr="00FD4F22">
        <w:rPr>
          <w:i/>
          <w:iCs/>
          <w:color w:val="222222"/>
          <w:shd w:val="clear" w:color="auto" w:fill="FFFFFF"/>
        </w:rPr>
        <w:t>Socio-economic review</w:t>
      </w:r>
      <w:r w:rsidR="00BB4788" w:rsidRPr="00FD4F22">
        <w:rPr>
          <w:color w:val="222222"/>
          <w:shd w:val="clear" w:color="auto" w:fill="FFFFFF"/>
        </w:rPr>
        <w:t>, </w:t>
      </w:r>
      <w:r w:rsidR="00BB4788" w:rsidRPr="00FD4F22">
        <w:rPr>
          <w:i/>
          <w:iCs/>
          <w:color w:val="222222"/>
          <w:shd w:val="clear" w:color="auto" w:fill="FFFFFF"/>
        </w:rPr>
        <w:t>7</w:t>
      </w:r>
      <w:r w:rsidR="00BB4788" w:rsidRPr="00FD4F22">
        <w:rPr>
          <w:color w:val="222222"/>
          <w:shd w:val="clear" w:color="auto" w:fill="FFFFFF"/>
        </w:rPr>
        <w:t>(3), 431-457.</w:t>
      </w:r>
    </w:p>
    <w:p w14:paraId="6DD2C5D1" w14:textId="77777777" w:rsidR="007B1507" w:rsidRPr="00FD4F22" w:rsidRDefault="007B1507" w:rsidP="0096662B">
      <w:pPr>
        <w:jc w:val="both"/>
      </w:pPr>
    </w:p>
    <w:p w14:paraId="3F407FF7" w14:textId="0784A8D1" w:rsidR="0021280C" w:rsidRPr="00FD4F22" w:rsidRDefault="00064B3A" w:rsidP="0096662B">
      <w:pPr>
        <w:jc w:val="both"/>
      </w:pPr>
      <w:r w:rsidRPr="00FD4F22">
        <w:rPr>
          <w:color w:val="000000"/>
        </w:rPr>
        <w:t>*</w:t>
      </w:r>
      <w:r w:rsidR="00BB4788" w:rsidRPr="00FD4F22">
        <w:rPr>
          <w:color w:val="222222"/>
          <w:shd w:val="clear" w:color="auto" w:fill="FFFFFF"/>
        </w:rPr>
        <w:t xml:space="preserve"> Martin, C. J. (2014). </w:t>
      </w:r>
      <w:r w:rsidR="00FD4F22">
        <w:rPr>
          <w:color w:val="222222"/>
          <w:shd w:val="clear" w:color="auto" w:fill="FFFFFF"/>
        </w:rPr>
        <w:t>“</w:t>
      </w:r>
      <w:r w:rsidR="00BB4788" w:rsidRPr="00FD4F22">
        <w:rPr>
          <w:color w:val="222222"/>
          <w:shd w:val="clear" w:color="auto" w:fill="FFFFFF"/>
        </w:rPr>
        <w:t>Labour market coordination and the evolution of tax regimes</w:t>
      </w:r>
      <w:r w:rsidR="00FD4F22">
        <w:rPr>
          <w:color w:val="222222"/>
          <w:shd w:val="clear" w:color="auto" w:fill="FFFFFF"/>
        </w:rPr>
        <w:t>”</w:t>
      </w:r>
      <w:r w:rsidR="00BB4788" w:rsidRPr="00FD4F22">
        <w:rPr>
          <w:color w:val="222222"/>
          <w:shd w:val="clear" w:color="auto" w:fill="FFFFFF"/>
        </w:rPr>
        <w:t>. </w:t>
      </w:r>
      <w:r w:rsidR="00BB4788" w:rsidRPr="00FD4F22">
        <w:rPr>
          <w:i/>
          <w:iCs/>
          <w:color w:val="222222"/>
          <w:shd w:val="clear" w:color="auto" w:fill="FFFFFF"/>
        </w:rPr>
        <w:t>Socio-Economic Review</w:t>
      </w:r>
      <w:r w:rsidR="00BB4788" w:rsidRPr="00FD4F22">
        <w:rPr>
          <w:color w:val="222222"/>
          <w:shd w:val="clear" w:color="auto" w:fill="FFFFFF"/>
        </w:rPr>
        <w:t>, </w:t>
      </w:r>
      <w:r w:rsidR="00BB4788" w:rsidRPr="00FD4F22">
        <w:rPr>
          <w:i/>
          <w:iCs/>
          <w:color w:val="222222"/>
          <w:shd w:val="clear" w:color="auto" w:fill="FFFFFF"/>
        </w:rPr>
        <w:t>13</w:t>
      </w:r>
      <w:r w:rsidR="00BB4788" w:rsidRPr="00FD4F22">
        <w:rPr>
          <w:color w:val="222222"/>
          <w:shd w:val="clear" w:color="auto" w:fill="FFFFFF"/>
        </w:rPr>
        <w:t>(1), 33-54.</w:t>
      </w:r>
    </w:p>
    <w:p w14:paraId="34135378" w14:textId="77777777" w:rsidR="00BB4788" w:rsidRPr="00FD4F22" w:rsidRDefault="00BB4788" w:rsidP="0096662B">
      <w:pPr>
        <w:jc w:val="both"/>
      </w:pPr>
    </w:p>
    <w:p w14:paraId="5DC8F0C1" w14:textId="77777777" w:rsidR="003C772D" w:rsidRPr="00FD4F22" w:rsidRDefault="003C772D" w:rsidP="0096662B">
      <w:pPr>
        <w:shd w:val="clear" w:color="auto" w:fill="FFFFFF"/>
        <w:tabs>
          <w:tab w:val="center" w:pos="4680"/>
        </w:tabs>
        <w:spacing w:after="240"/>
        <w:jc w:val="both"/>
        <w:rPr>
          <w:color w:val="000000"/>
          <w:u w:val="single"/>
        </w:rPr>
      </w:pPr>
    </w:p>
    <w:p w14:paraId="59DC1321" w14:textId="78B702BB" w:rsidR="0021280C" w:rsidRPr="00FD4F22" w:rsidRDefault="0076153E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  <w:r w:rsidRPr="00FD4F22">
        <w:rPr>
          <w:b/>
          <w:bCs/>
          <w:color w:val="000000"/>
        </w:rPr>
        <w:t>*** C</w:t>
      </w:r>
      <w:r w:rsidR="0021280C" w:rsidRPr="00FD4F22">
        <w:rPr>
          <w:b/>
          <w:bCs/>
          <w:color w:val="000000"/>
        </w:rPr>
        <w:t xml:space="preserve">onference 2. </w:t>
      </w:r>
      <w:r w:rsidR="003C772D" w:rsidRPr="00FD4F22">
        <w:rPr>
          <w:b/>
          <w:bCs/>
          <w:color w:val="000000"/>
        </w:rPr>
        <w:t xml:space="preserve">Preparation for the </w:t>
      </w:r>
      <w:r w:rsidR="007B1507" w:rsidRPr="00FD4F22">
        <w:rPr>
          <w:b/>
          <w:bCs/>
          <w:color w:val="000000"/>
        </w:rPr>
        <w:t>mid</w:t>
      </w:r>
      <w:r w:rsidR="00EF4316">
        <w:rPr>
          <w:b/>
          <w:bCs/>
          <w:color w:val="000000"/>
        </w:rPr>
        <w:t>-</w:t>
      </w:r>
      <w:r w:rsidR="007B1507" w:rsidRPr="00FD4F22">
        <w:rPr>
          <w:b/>
          <w:bCs/>
          <w:color w:val="000000"/>
        </w:rPr>
        <w:t xml:space="preserve">term </w:t>
      </w:r>
      <w:r w:rsidR="003C772D" w:rsidRPr="00FD4F22">
        <w:rPr>
          <w:b/>
          <w:bCs/>
          <w:color w:val="000000"/>
        </w:rPr>
        <w:t>exam</w:t>
      </w:r>
      <w:r w:rsidR="000B070D" w:rsidRPr="00FD4F22">
        <w:rPr>
          <w:b/>
          <w:bCs/>
          <w:color w:val="000000"/>
        </w:rPr>
        <w:t>- week of the 9</w:t>
      </w:r>
      <w:r w:rsidR="000B070D" w:rsidRPr="00FD4F22">
        <w:rPr>
          <w:b/>
          <w:bCs/>
          <w:color w:val="000000"/>
          <w:vertAlign w:val="superscript"/>
        </w:rPr>
        <w:t>th</w:t>
      </w:r>
      <w:r w:rsidR="000B070D" w:rsidRPr="00FD4F22">
        <w:rPr>
          <w:b/>
          <w:bCs/>
          <w:color w:val="000000"/>
        </w:rPr>
        <w:t xml:space="preserve"> </w:t>
      </w:r>
    </w:p>
    <w:p w14:paraId="2C3C0C2C" w14:textId="77777777" w:rsidR="0096662B" w:rsidRDefault="0096662B" w:rsidP="0096662B">
      <w:pPr>
        <w:shd w:val="clear" w:color="auto" w:fill="FFFFFF"/>
        <w:tabs>
          <w:tab w:val="center" w:pos="4680"/>
        </w:tabs>
        <w:spacing w:after="240"/>
        <w:jc w:val="both"/>
        <w:rPr>
          <w:color w:val="000000"/>
          <w:u w:val="single"/>
        </w:rPr>
      </w:pPr>
    </w:p>
    <w:p w14:paraId="4EC23BBC" w14:textId="61C06052" w:rsidR="007B1507" w:rsidRPr="00FD4F22" w:rsidRDefault="007B1507" w:rsidP="0096662B">
      <w:pPr>
        <w:shd w:val="clear" w:color="auto" w:fill="FFFFFF"/>
        <w:tabs>
          <w:tab w:val="center" w:pos="4680"/>
        </w:tabs>
        <w:spacing w:after="240"/>
        <w:jc w:val="both"/>
        <w:rPr>
          <w:color w:val="000000"/>
          <w:u w:val="single"/>
        </w:rPr>
      </w:pPr>
      <w:r w:rsidRPr="00FD4F22">
        <w:rPr>
          <w:color w:val="000000"/>
          <w:u w:val="single"/>
        </w:rPr>
        <w:t>October 14</w:t>
      </w:r>
      <w:r w:rsidRPr="00FD4F22">
        <w:rPr>
          <w:color w:val="000000"/>
          <w:u w:val="single"/>
          <w:vertAlign w:val="superscript"/>
        </w:rPr>
        <w:t>th</w:t>
      </w:r>
      <w:r w:rsidRPr="00FD4F22">
        <w:rPr>
          <w:color w:val="000000"/>
          <w:u w:val="single"/>
        </w:rPr>
        <w:t xml:space="preserve"> is thanksgiving</w:t>
      </w:r>
    </w:p>
    <w:p w14:paraId="68C09B33" w14:textId="400EE0C6" w:rsidR="003C772D" w:rsidRPr="00FD4F22" w:rsidRDefault="003C772D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</w:p>
    <w:p w14:paraId="15D1DF54" w14:textId="6E2AFCF6" w:rsidR="003C772D" w:rsidRPr="00FD4F22" w:rsidRDefault="003C772D" w:rsidP="0096662B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>October 16</w:t>
      </w:r>
      <w:r w:rsidRPr="00FD4F22">
        <w:rPr>
          <w:b/>
          <w:bCs/>
          <w:color w:val="000000"/>
          <w:vertAlign w:val="superscript"/>
        </w:rPr>
        <w:t>th</w:t>
      </w:r>
      <w:r w:rsidRPr="00FD4F22">
        <w:rPr>
          <w:b/>
          <w:bCs/>
          <w:color w:val="000000"/>
        </w:rPr>
        <w:t>, midterm exam.</w:t>
      </w:r>
    </w:p>
    <w:p w14:paraId="6AD6CC73" w14:textId="77777777" w:rsidR="0021280C" w:rsidRPr="00FD4F22" w:rsidRDefault="0021280C" w:rsidP="0096662B">
      <w:pPr>
        <w:shd w:val="clear" w:color="auto" w:fill="FFFFFF"/>
        <w:spacing w:after="240"/>
        <w:jc w:val="both"/>
        <w:rPr>
          <w:color w:val="000000"/>
        </w:rPr>
      </w:pPr>
    </w:p>
    <w:p w14:paraId="68C3CAD9" w14:textId="481BD053" w:rsidR="00655650" w:rsidRPr="00FD4F22" w:rsidRDefault="00265365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Course 12</w:t>
      </w:r>
      <w:r w:rsidR="001344B9">
        <w:rPr>
          <w:b/>
          <w:bCs/>
          <w:color w:val="000000"/>
        </w:rPr>
        <w:t xml:space="preserve">. </w:t>
      </w:r>
      <w:r w:rsidR="00FA02A4" w:rsidRPr="00FD4F22">
        <w:rPr>
          <w:b/>
          <w:bCs/>
          <w:color w:val="000000"/>
        </w:rPr>
        <w:t>October 21</w:t>
      </w:r>
      <w:r w:rsidR="00FA02A4" w:rsidRPr="00FD4F22">
        <w:rPr>
          <w:b/>
          <w:bCs/>
          <w:color w:val="000000"/>
          <w:vertAlign w:val="superscript"/>
        </w:rPr>
        <w:t>st</w:t>
      </w:r>
      <w:r w:rsidR="00FA02A4" w:rsidRPr="00FD4F22">
        <w:rPr>
          <w:b/>
          <w:bCs/>
          <w:color w:val="000000"/>
        </w:rPr>
        <w:t xml:space="preserve">. Discussion on inequality and the Canadian federal elections. </w:t>
      </w:r>
    </w:p>
    <w:p w14:paraId="5F5A8181" w14:textId="07D66915" w:rsidR="00FA02A4" w:rsidRPr="00FD4F22" w:rsidRDefault="001344B9" w:rsidP="0096662B">
      <w:pP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t xml:space="preserve">Johnston, R. 2013. “Party System, Elections and Social Policy”. In </w:t>
      </w:r>
      <w:r w:rsidRPr="001344B9">
        <w:rPr>
          <w:i/>
          <w:iCs/>
          <w:color w:val="000000"/>
        </w:rPr>
        <w:t>Inequality and the Fading of Redistributive Politics in Canada</w:t>
      </w:r>
    </w:p>
    <w:p w14:paraId="2079406C" w14:textId="77777777" w:rsidR="007B1507" w:rsidRPr="00FD4F22" w:rsidRDefault="007B1507" w:rsidP="0096662B">
      <w:pPr>
        <w:shd w:val="clear" w:color="auto" w:fill="FFFFFF"/>
        <w:spacing w:after="240"/>
        <w:jc w:val="both"/>
        <w:rPr>
          <w:color w:val="000000"/>
        </w:rPr>
      </w:pPr>
    </w:p>
    <w:p w14:paraId="31F5F4A3" w14:textId="7C679155" w:rsidR="0073609D" w:rsidRPr="00FD4F22" w:rsidRDefault="0073609D" w:rsidP="00B56ABC">
      <w:pPr>
        <w:shd w:val="clear" w:color="auto" w:fill="FFFFFF"/>
        <w:tabs>
          <w:tab w:val="center" w:pos="4680"/>
        </w:tabs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lastRenderedPageBreak/>
        <w:t xml:space="preserve">Course </w:t>
      </w:r>
      <w:r w:rsidR="00265365">
        <w:rPr>
          <w:b/>
          <w:bCs/>
          <w:color w:val="000000"/>
        </w:rPr>
        <w:t>13-14</w:t>
      </w:r>
      <w:r w:rsidRPr="00FD4F22">
        <w:rPr>
          <w:b/>
          <w:bCs/>
          <w:color w:val="000000"/>
        </w:rPr>
        <w:t xml:space="preserve">. An employment equality trade-off? Oct </w:t>
      </w:r>
      <w:r w:rsidR="00C77684" w:rsidRPr="00FD4F22">
        <w:rPr>
          <w:b/>
          <w:bCs/>
          <w:color w:val="000000"/>
        </w:rPr>
        <w:t>23</w:t>
      </w:r>
      <w:r w:rsidR="00C77684" w:rsidRPr="00FD4F22">
        <w:rPr>
          <w:b/>
          <w:bCs/>
          <w:color w:val="000000"/>
          <w:vertAlign w:val="superscript"/>
        </w:rPr>
        <w:t>rd</w:t>
      </w:r>
      <w:r w:rsidRPr="00FD4F22">
        <w:rPr>
          <w:b/>
          <w:bCs/>
          <w:color w:val="000000"/>
        </w:rPr>
        <w:t xml:space="preserve"> and </w:t>
      </w:r>
      <w:r w:rsidR="00C77684" w:rsidRPr="00FD4F22">
        <w:rPr>
          <w:b/>
          <w:bCs/>
          <w:color w:val="000000"/>
        </w:rPr>
        <w:t>28</w:t>
      </w:r>
      <w:r w:rsidR="00C77684" w:rsidRPr="00FD4F22">
        <w:rPr>
          <w:b/>
          <w:bCs/>
          <w:color w:val="000000"/>
          <w:vertAlign w:val="superscript"/>
        </w:rPr>
        <w:t>th</w:t>
      </w:r>
    </w:p>
    <w:p w14:paraId="43B6DF37" w14:textId="0DDE0521" w:rsidR="0073609D" w:rsidRPr="00FD4F22" w:rsidRDefault="0073609D" w:rsidP="0096662B">
      <w:pPr>
        <w:jc w:val="both"/>
      </w:pPr>
      <w:r w:rsidRPr="00FD4F22">
        <w:rPr>
          <w:color w:val="000000"/>
        </w:rPr>
        <w:t>Kenworthy</w:t>
      </w:r>
      <w:r w:rsidR="007B1507" w:rsidRPr="00FD4F22">
        <w:rPr>
          <w:color w:val="000000"/>
        </w:rPr>
        <w:t>, L</w:t>
      </w:r>
      <w:r w:rsidRPr="00FD4F22">
        <w:rPr>
          <w:color w:val="000000"/>
        </w:rPr>
        <w:t xml:space="preserve">. 2007. </w:t>
      </w:r>
      <w:r w:rsidRPr="00FD4F22">
        <w:rPr>
          <w:i/>
          <w:iCs/>
          <w:color w:val="000000"/>
        </w:rPr>
        <w:t xml:space="preserve">Egalitarian </w:t>
      </w:r>
      <w:r w:rsidR="007B1507" w:rsidRPr="00FD4F22">
        <w:rPr>
          <w:i/>
          <w:iCs/>
          <w:color w:val="000000"/>
        </w:rPr>
        <w:t>C</w:t>
      </w:r>
      <w:r w:rsidRPr="00FD4F22">
        <w:rPr>
          <w:i/>
          <w:iCs/>
          <w:color w:val="000000"/>
        </w:rPr>
        <w:t>apitalism</w:t>
      </w:r>
      <w:r w:rsidRPr="00FD4F22">
        <w:rPr>
          <w:color w:val="000000"/>
        </w:rPr>
        <w:t>. Chapter 4 and 5</w:t>
      </w:r>
      <w:r w:rsidR="007B1507" w:rsidRPr="00FD4F22">
        <w:rPr>
          <w:color w:val="000000"/>
        </w:rPr>
        <w:t>.</w:t>
      </w:r>
    </w:p>
    <w:p w14:paraId="599E1E31" w14:textId="77777777" w:rsidR="0073609D" w:rsidRPr="00FD4F22" w:rsidRDefault="0073609D" w:rsidP="0096662B">
      <w:pPr>
        <w:jc w:val="both"/>
      </w:pPr>
    </w:p>
    <w:p w14:paraId="6BD342D6" w14:textId="77777777" w:rsidR="0073609D" w:rsidRPr="00FD4F22" w:rsidRDefault="0073609D" w:rsidP="0096662B">
      <w:pPr>
        <w:shd w:val="clear" w:color="auto" w:fill="FFFFFF"/>
        <w:spacing w:after="240"/>
        <w:jc w:val="both"/>
      </w:pPr>
      <w:proofErr w:type="spellStart"/>
      <w:r w:rsidRPr="00FD4F22">
        <w:t>Pontusson</w:t>
      </w:r>
      <w:proofErr w:type="spellEnd"/>
      <w:r w:rsidRPr="00FD4F22">
        <w:t xml:space="preserve">, J. 2013. “Unionization, Inequality and Redistribution”. </w:t>
      </w:r>
      <w:r w:rsidRPr="00FD4F22">
        <w:rPr>
          <w:i/>
          <w:iCs/>
        </w:rPr>
        <w:t>British Journal of Industrial Relations</w:t>
      </w:r>
      <w:r w:rsidRPr="00FD4F22">
        <w:t>.</w:t>
      </w:r>
    </w:p>
    <w:p w14:paraId="16ABBA6B" w14:textId="77777777" w:rsidR="0096662B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04B88DD4" w14:textId="7C295666" w:rsidR="0073609D" w:rsidRPr="00FD4F22" w:rsidRDefault="0073609D" w:rsidP="0096662B">
      <w:pPr>
        <w:jc w:val="both"/>
        <w:rPr>
          <w:color w:val="222222"/>
          <w:shd w:val="clear" w:color="auto" w:fill="FFFFFF"/>
        </w:rPr>
      </w:pPr>
      <w:r w:rsidRPr="00FD4F22">
        <w:t>*</w:t>
      </w:r>
      <w:r w:rsidRPr="00FD4F22">
        <w:rPr>
          <w:color w:val="222222"/>
          <w:shd w:val="clear" w:color="auto" w:fill="FFFFFF"/>
        </w:rPr>
        <w:t xml:space="preserve"> Rueda, D. (2005). Insider–outsider politics in industrialized democracies: the challenge to social democratic parties. </w:t>
      </w:r>
      <w:r w:rsidRPr="00FD4F22">
        <w:rPr>
          <w:i/>
          <w:iCs/>
          <w:color w:val="222222"/>
          <w:shd w:val="clear" w:color="auto" w:fill="FFFFFF"/>
        </w:rPr>
        <w:t>American Political Science Review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99</w:t>
      </w:r>
      <w:r w:rsidRPr="00FD4F22">
        <w:rPr>
          <w:color w:val="222222"/>
          <w:shd w:val="clear" w:color="auto" w:fill="FFFFFF"/>
        </w:rPr>
        <w:t>(1), 61-74.</w:t>
      </w:r>
    </w:p>
    <w:p w14:paraId="58E47BB8" w14:textId="506B14A4" w:rsidR="00E848F4" w:rsidRPr="00FD4F22" w:rsidRDefault="00E848F4" w:rsidP="0096662B">
      <w:pPr>
        <w:jc w:val="both"/>
        <w:rPr>
          <w:color w:val="222222"/>
          <w:shd w:val="clear" w:color="auto" w:fill="FFFFFF"/>
        </w:rPr>
      </w:pPr>
    </w:p>
    <w:p w14:paraId="3703A667" w14:textId="0CEDC728" w:rsidR="00E848F4" w:rsidRDefault="00E848F4" w:rsidP="0096662B">
      <w:pPr>
        <w:jc w:val="both"/>
        <w:rPr>
          <w:color w:val="222222"/>
          <w:shd w:val="clear" w:color="auto" w:fill="FFFFFF"/>
        </w:rPr>
      </w:pPr>
      <w:r w:rsidRPr="00FD4F22">
        <w:rPr>
          <w:color w:val="222222"/>
          <w:shd w:val="clear" w:color="auto" w:fill="FFFFFF"/>
        </w:rPr>
        <w:t xml:space="preserve">*Visser, J. and D. Checchi. 2011. “Inequality and the Labor Market: Unions”. In Oxford Handbook of Economic Inequality. OUP. </w:t>
      </w:r>
    </w:p>
    <w:p w14:paraId="18FE100B" w14:textId="65BA268C" w:rsidR="001E1358" w:rsidRDefault="001E1358" w:rsidP="0096662B">
      <w:pPr>
        <w:jc w:val="both"/>
        <w:rPr>
          <w:color w:val="222222"/>
          <w:shd w:val="clear" w:color="auto" w:fill="FFFFFF"/>
        </w:rPr>
      </w:pPr>
    </w:p>
    <w:p w14:paraId="3165BDAC" w14:textId="272A5025" w:rsidR="001E1358" w:rsidRDefault="001E1358" w:rsidP="0096662B">
      <w:pPr>
        <w:jc w:val="both"/>
        <w:rPr>
          <w:color w:val="222222"/>
          <w:shd w:val="clear" w:color="auto" w:fill="FFFFFF"/>
        </w:rPr>
      </w:pPr>
    </w:p>
    <w:p w14:paraId="1D515B0F" w14:textId="420AB857" w:rsidR="001E1358" w:rsidRDefault="001E1358" w:rsidP="0096662B">
      <w:pPr>
        <w:jc w:val="both"/>
        <w:rPr>
          <w:b/>
          <w:bCs/>
          <w:color w:val="222222"/>
          <w:shd w:val="clear" w:color="auto" w:fill="FFFFFF"/>
        </w:rPr>
      </w:pPr>
      <w:r w:rsidRPr="001E1358">
        <w:rPr>
          <w:b/>
          <w:bCs/>
          <w:color w:val="222222"/>
          <w:shd w:val="clear" w:color="auto" w:fill="FFFFFF"/>
        </w:rPr>
        <w:t xml:space="preserve">Conference 3. Week of </w:t>
      </w:r>
      <w:r w:rsidR="001C5650">
        <w:rPr>
          <w:b/>
          <w:bCs/>
          <w:color w:val="222222"/>
          <w:shd w:val="clear" w:color="auto" w:fill="FFFFFF"/>
        </w:rPr>
        <w:t>oct</w:t>
      </w:r>
      <w:r w:rsidRPr="001E1358">
        <w:rPr>
          <w:b/>
          <w:bCs/>
          <w:color w:val="222222"/>
          <w:shd w:val="clear" w:color="auto" w:fill="FFFFFF"/>
        </w:rPr>
        <w:t xml:space="preserve"> 2</w:t>
      </w:r>
      <w:r>
        <w:rPr>
          <w:b/>
          <w:bCs/>
          <w:color w:val="222222"/>
          <w:shd w:val="clear" w:color="auto" w:fill="FFFFFF"/>
        </w:rPr>
        <w:t>1</w:t>
      </w:r>
      <w:proofErr w:type="gramStart"/>
      <w:r w:rsidRPr="001E1358">
        <w:rPr>
          <w:b/>
          <w:bCs/>
          <w:color w:val="222222"/>
          <w:shd w:val="clear" w:color="auto" w:fill="FFFFFF"/>
          <w:vertAlign w:val="superscript"/>
        </w:rPr>
        <w:t>st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1E1358">
        <w:rPr>
          <w:b/>
          <w:bCs/>
          <w:color w:val="222222"/>
          <w:shd w:val="clear" w:color="auto" w:fill="FFFFFF"/>
        </w:rPr>
        <w:t xml:space="preserve"> </w:t>
      </w:r>
      <w:r w:rsidR="001C5650">
        <w:rPr>
          <w:b/>
          <w:bCs/>
          <w:color w:val="222222"/>
          <w:shd w:val="clear" w:color="auto" w:fill="FFFFFF"/>
        </w:rPr>
        <w:t>review</w:t>
      </w:r>
      <w:proofErr w:type="gramEnd"/>
      <w:r w:rsidR="001C5650">
        <w:rPr>
          <w:b/>
          <w:bCs/>
          <w:color w:val="222222"/>
          <w:shd w:val="clear" w:color="auto" w:fill="FFFFFF"/>
        </w:rPr>
        <w:t xml:space="preserve"> of the exam, discussing labour market trade-offs.</w:t>
      </w:r>
    </w:p>
    <w:p w14:paraId="28EE7312" w14:textId="77777777" w:rsidR="001C5650" w:rsidRPr="001E1358" w:rsidRDefault="001C5650" w:rsidP="0096662B">
      <w:pPr>
        <w:jc w:val="both"/>
        <w:rPr>
          <w:b/>
          <w:bCs/>
          <w:color w:val="222222"/>
          <w:shd w:val="clear" w:color="auto" w:fill="FFFFFF"/>
        </w:rPr>
      </w:pPr>
    </w:p>
    <w:p w14:paraId="526D5229" w14:textId="77777777" w:rsidR="001E1358" w:rsidRPr="00FD4F22" w:rsidRDefault="001E1358" w:rsidP="0096662B">
      <w:pPr>
        <w:jc w:val="both"/>
      </w:pPr>
    </w:p>
    <w:p w14:paraId="5FE9B2C3" w14:textId="250147A8" w:rsidR="00655650" w:rsidRPr="00FD4F22" w:rsidRDefault="0021280C" w:rsidP="00B56ABC">
      <w:pPr>
        <w:shd w:val="clear" w:color="auto" w:fill="FFFFFF"/>
        <w:spacing w:after="240"/>
        <w:jc w:val="center"/>
        <w:rPr>
          <w:b/>
          <w:bCs/>
          <w:color w:val="000000"/>
          <w:u w:val="single"/>
        </w:rPr>
      </w:pPr>
      <w:r w:rsidRPr="00FD4F22">
        <w:rPr>
          <w:b/>
          <w:bCs/>
          <w:color w:val="000000"/>
          <w:u w:val="single"/>
        </w:rPr>
        <w:t xml:space="preserve">Section </w:t>
      </w:r>
      <w:r w:rsidR="00052890" w:rsidRPr="00FD4F22">
        <w:rPr>
          <w:b/>
          <w:bCs/>
          <w:color w:val="000000"/>
          <w:u w:val="single"/>
        </w:rPr>
        <w:t>4</w:t>
      </w:r>
      <w:r w:rsidRPr="00FD4F22">
        <w:rPr>
          <w:b/>
          <w:bCs/>
          <w:color w:val="000000"/>
          <w:u w:val="single"/>
        </w:rPr>
        <w:t>. Issues in the political economy of inequality</w:t>
      </w:r>
    </w:p>
    <w:p w14:paraId="5ADAC3F3" w14:textId="6AF42CE0" w:rsidR="0021280C" w:rsidRPr="00FD4F22" w:rsidRDefault="0021280C" w:rsidP="00B56ABC">
      <w:pPr>
        <w:shd w:val="clear" w:color="auto" w:fill="FFFFFF"/>
        <w:spacing w:after="240"/>
        <w:jc w:val="center"/>
        <w:rPr>
          <w:b/>
          <w:color w:val="000000"/>
        </w:rPr>
      </w:pPr>
      <w:r w:rsidRPr="00FD4F22">
        <w:rPr>
          <w:b/>
          <w:color w:val="000000"/>
        </w:rPr>
        <w:t>Course 1</w:t>
      </w:r>
      <w:r w:rsidR="00265365">
        <w:rPr>
          <w:b/>
          <w:color w:val="000000"/>
        </w:rPr>
        <w:t>5</w:t>
      </w:r>
      <w:r w:rsidRPr="00FD4F22">
        <w:rPr>
          <w:b/>
          <w:color w:val="000000"/>
        </w:rPr>
        <w:t>-1</w:t>
      </w:r>
      <w:r w:rsidR="00265365">
        <w:rPr>
          <w:b/>
          <w:color w:val="000000"/>
        </w:rPr>
        <w:t>7</w:t>
      </w:r>
      <w:r w:rsidRPr="00FD4F22">
        <w:rPr>
          <w:b/>
          <w:color w:val="000000"/>
        </w:rPr>
        <w:t>. Towards a new political landscape</w:t>
      </w:r>
      <w:r w:rsidR="00115AB5" w:rsidRPr="00FD4F22">
        <w:rPr>
          <w:b/>
          <w:color w:val="000000"/>
        </w:rPr>
        <w:t>: retrenchment, new divides and new bases.</w:t>
      </w:r>
      <w:r w:rsidRPr="00FD4F22">
        <w:rPr>
          <w:b/>
          <w:color w:val="000000"/>
        </w:rPr>
        <w:t xml:space="preserve"> Oct </w:t>
      </w:r>
      <w:r w:rsidR="00572780" w:rsidRPr="00FD4F22">
        <w:rPr>
          <w:b/>
          <w:color w:val="000000"/>
        </w:rPr>
        <w:t xml:space="preserve">30, </w:t>
      </w:r>
      <w:r w:rsidR="007B1507" w:rsidRPr="00FD4F22">
        <w:rPr>
          <w:b/>
          <w:color w:val="000000"/>
        </w:rPr>
        <w:t>N</w:t>
      </w:r>
      <w:r w:rsidR="00572780" w:rsidRPr="00FD4F22">
        <w:rPr>
          <w:b/>
          <w:color w:val="000000"/>
        </w:rPr>
        <w:t>ov 4 and 6.</w:t>
      </w:r>
    </w:p>
    <w:p w14:paraId="159C19D8" w14:textId="1467C6FC" w:rsidR="0021280C" w:rsidRPr="00FD4F22" w:rsidRDefault="0021280C" w:rsidP="0096662B">
      <w:pPr>
        <w:shd w:val="clear" w:color="auto" w:fill="FFFFFF"/>
        <w:spacing w:after="240"/>
        <w:jc w:val="both"/>
      </w:pPr>
      <w:r w:rsidRPr="00FD4F22">
        <w:t>Pierson</w:t>
      </w:r>
      <w:r w:rsidR="008F411E" w:rsidRPr="00FD4F22">
        <w:t>, P. 1998.</w:t>
      </w:r>
      <w:r w:rsidRPr="00FD4F22">
        <w:t xml:space="preserve"> </w:t>
      </w:r>
      <w:r w:rsidR="008F411E" w:rsidRPr="00FD4F22">
        <w:t>“</w:t>
      </w:r>
      <w:r w:rsidRPr="00FD4F22">
        <w:t>Irresistible forces, immovable objects: post-industrial</w:t>
      </w:r>
      <w:r w:rsidRPr="00FD4F22">
        <w:rPr>
          <w:color w:val="000000"/>
        </w:rPr>
        <w:t xml:space="preserve"> </w:t>
      </w:r>
      <w:r w:rsidRPr="00FD4F22">
        <w:t>welfare states confront permanent austerity, Journal of European Public Policy,</w:t>
      </w:r>
    </w:p>
    <w:p w14:paraId="3228D1CE" w14:textId="5A9987E7" w:rsidR="008F411E" w:rsidRPr="00FD4F22" w:rsidRDefault="0021280C" w:rsidP="0096662B">
      <w:pPr>
        <w:autoSpaceDE w:val="0"/>
        <w:autoSpaceDN w:val="0"/>
        <w:adjustRightInd w:val="0"/>
        <w:jc w:val="both"/>
      </w:pPr>
      <w:r w:rsidRPr="00FD4F22">
        <w:t>Stephens</w:t>
      </w:r>
      <w:r w:rsidR="007B1507" w:rsidRPr="00FD4F22">
        <w:t>, J</w:t>
      </w:r>
      <w:r w:rsidRPr="00FD4F22">
        <w:t>. 2015. “Revisiting Pierson’s Work on the Politics of Welfare State</w:t>
      </w:r>
      <w:r w:rsidR="0076153E" w:rsidRPr="00FD4F22">
        <w:t xml:space="preserve"> </w:t>
      </w:r>
      <w:r w:rsidRPr="00FD4F22">
        <w:t xml:space="preserve">Reform in the Era of Retrenchment Twenty Years </w:t>
      </w:r>
      <w:proofErr w:type="gramStart"/>
      <w:r w:rsidRPr="00FD4F22">
        <w:t>Later.“</w:t>
      </w:r>
      <w:proofErr w:type="gramEnd"/>
      <w:r w:rsidRPr="00FD4F22">
        <w:t xml:space="preserve"> PS. April 2015. 274-278.</w:t>
      </w:r>
    </w:p>
    <w:p w14:paraId="3AD21D94" w14:textId="77777777" w:rsidR="008F411E" w:rsidRPr="00FD4F22" w:rsidRDefault="008F411E" w:rsidP="0096662B">
      <w:pPr>
        <w:autoSpaceDE w:val="0"/>
        <w:autoSpaceDN w:val="0"/>
        <w:adjustRightInd w:val="0"/>
        <w:jc w:val="both"/>
      </w:pPr>
    </w:p>
    <w:p w14:paraId="65C136EA" w14:textId="5084898A" w:rsidR="0021280C" w:rsidRPr="00FD4F22" w:rsidRDefault="0021280C" w:rsidP="0096662B">
      <w:pPr>
        <w:jc w:val="both"/>
        <w:rPr>
          <w:color w:val="222222"/>
          <w:shd w:val="clear" w:color="auto" w:fill="FFFFFF"/>
        </w:rPr>
      </w:pPr>
      <w:proofErr w:type="spellStart"/>
      <w:r w:rsidRPr="00FD4F22">
        <w:rPr>
          <w:color w:val="222222"/>
          <w:shd w:val="clear" w:color="auto" w:fill="FFFFFF"/>
        </w:rPr>
        <w:t>Tavits</w:t>
      </w:r>
      <w:proofErr w:type="spellEnd"/>
      <w:r w:rsidRPr="00FD4F22">
        <w:rPr>
          <w:color w:val="222222"/>
          <w:shd w:val="clear" w:color="auto" w:fill="FFFFFF"/>
        </w:rPr>
        <w:t xml:space="preserve">, M., &amp; Potter, J. D. (2015). </w:t>
      </w:r>
      <w:r w:rsidR="0076153E" w:rsidRPr="00FD4F22">
        <w:rPr>
          <w:color w:val="222222"/>
          <w:shd w:val="clear" w:color="auto" w:fill="FFFFFF"/>
        </w:rPr>
        <w:t>“</w:t>
      </w:r>
      <w:r w:rsidRPr="00FD4F22">
        <w:rPr>
          <w:color w:val="222222"/>
          <w:shd w:val="clear" w:color="auto" w:fill="FFFFFF"/>
        </w:rPr>
        <w:t>The effect of inequality and social identity on party strategies</w:t>
      </w:r>
      <w:r w:rsidR="0076153E" w:rsidRPr="00FD4F22">
        <w:rPr>
          <w:color w:val="222222"/>
          <w:shd w:val="clear" w:color="auto" w:fill="FFFFFF"/>
        </w:rPr>
        <w:t>”</w:t>
      </w:r>
      <w:r w:rsidRPr="00FD4F22">
        <w:rPr>
          <w:color w:val="222222"/>
          <w:shd w:val="clear" w:color="auto" w:fill="FFFFFF"/>
        </w:rPr>
        <w:t>. </w:t>
      </w:r>
      <w:r w:rsidRPr="00FD4F22">
        <w:rPr>
          <w:i/>
          <w:iCs/>
          <w:color w:val="222222"/>
          <w:shd w:val="clear" w:color="auto" w:fill="FFFFFF"/>
        </w:rPr>
        <w:t>American Journal of Political Science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59</w:t>
      </w:r>
      <w:r w:rsidRPr="00FD4F22">
        <w:rPr>
          <w:color w:val="222222"/>
          <w:shd w:val="clear" w:color="auto" w:fill="FFFFFF"/>
        </w:rPr>
        <w:t>(3), 744-758.</w:t>
      </w:r>
    </w:p>
    <w:p w14:paraId="4064A65E" w14:textId="77777777" w:rsidR="0021280C" w:rsidRPr="00FD4F22" w:rsidRDefault="0021280C" w:rsidP="0096662B">
      <w:pPr>
        <w:jc w:val="both"/>
      </w:pPr>
    </w:p>
    <w:p w14:paraId="2D5BDFCE" w14:textId="09B1512F" w:rsidR="0021280C" w:rsidRPr="00FD4F22" w:rsidRDefault="0021280C" w:rsidP="0096662B">
      <w:pPr>
        <w:autoSpaceDE w:val="0"/>
        <w:autoSpaceDN w:val="0"/>
        <w:adjustRightInd w:val="0"/>
        <w:jc w:val="both"/>
      </w:pPr>
      <w:r w:rsidRPr="00FD4F22">
        <w:t>Gingrich</w:t>
      </w:r>
      <w:r w:rsidR="0076153E" w:rsidRPr="00FD4F22">
        <w:t>, J.</w:t>
      </w:r>
      <w:r w:rsidRPr="00FD4F22">
        <w:t xml:space="preserve"> and S</w:t>
      </w:r>
      <w:r w:rsidR="0076153E" w:rsidRPr="00FD4F22">
        <w:t>.</w:t>
      </w:r>
      <w:r w:rsidRPr="00FD4F22">
        <w:t xml:space="preserve"> </w:t>
      </w:r>
      <w:proofErr w:type="spellStart"/>
      <w:r w:rsidRPr="00FD4F22">
        <w:t>Hausermann</w:t>
      </w:r>
      <w:proofErr w:type="spellEnd"/>
      <w:r w:rsidRPr="00FD4F22">
        <w:t>. 2015.</w:t>
      </w:r>
      <w:r w:rsidR="0076153E" w:rsidRPr="00FD4F22">
        <w:t xml:space="preserve"> “</w:t>
      </w:r>
      <w:r w:rsidRPr="00FD4F22">
        <w:t>The decline of the working-class vote,</w:t>
      </w:r>
      <w:r w:rsidR="007B1507" w:rsidRPr="00FD4F22">
        <w:t xml:space="preserve"> </w:t>
      </w:r>
      <w:r w:rsidRPr="00FD4F22">
        <w:t>the</w:t>
      </w:r>
      <w:r w:rsidR="007B1507" w:rsidRPr="00FD4F22">
        <w:t xml:space="preserve"> </w:t>
      </w:r>
      <w:r w:rsidRPr="00FD4F22">
        <w:t>reconfiguration of the welfare support coalition and consequences for the</w:t>
      </w:r>
      <w:r w:rsidR="007B1507" w:rsidRPr="00FD4F22">
        <w:t xml:space="preserve"> </w:t>
      </w:r>
      <w:r w:rsidRPr="00FD4F22">
        <w:t>welfare state</w:t>
      </w:r>
      <w:r w:rsidR="0076153E" w:rsidRPr="00FD4F22">
        <w:t>”</w:t>
      </w:r>
      <w:r w:rsidRPr="00FD4F22">
        <w:t xml:space="preserve">. </w:t>
      </w:r>
      <w:r w:rsidRPr="00FD4F22">
        <w:rPr>
          <w:i/>
          <w:iCs/>
        </w:rPr>
        <w:t>Journal of European Social Policy</w:t>
      </w:r>
      <w:r w:rsidRPr="00FD4F22">
        <w:t>.</w:t>
      </w:r>
    </w:p>
    <w:p w14:paraId="030FD24B" w14:textId="110333FB" w:rsidR="00064B3A" w:rsidRPr="00FD4F22" w:rsidRDefault="00064B3A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</w:p>
    <w:p w14:paraId="551B6AD2" w14:textId="77777777" w:rsidR="0096662B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5697DD90" w14:textId="1FC3D9C2" w:rsidR="00064B3A" w:rsidRPr="00E67AB5" w:rsidRDefault="0079257D" w:rsidP="0096662B">
      <w:pPr>
        <w:shd w:val="clear" w:color="auto" w:fill="FFFFFF"/>
        <w:spacing w:after="240"/>
        <w:jc w:val="both"/>
      </w:pPr>
      <w:r w:rsidRPr="002B1C57">
        <w:t>*</w:t>
      </w:r>
      <w:proofErr w:type="spellStart"/>
      <w:r w:rsidR="00064B3A" w:rsidRPr="002B1C57">
        <w:t>Beramendi</w:t>
      </w:r>
      <w:proofErr w:type="spellEnd"/>
      <w:r w:rsidR="00064B3A" w:rsidRPr="002B1C57">
        <w:t xml:space="preserve"> et al. 2015</w:t>
      </w:r>
      <w:r w:rsidR="00AD1881" w:rsidRPr="002B1C57">
        <w:t xml:space="preserve">. </w:t>
      </w:r>
      <w:r w:rsidR="00115AB5" w:rsidRPr="002B1C57">
        <w:t>“</w:t>
      </w:r>
      <w:r w:rsidR="00AD1881" w:rsidRPr="002B1C57">
        <w:t>Introduction.</w:t>
      </w:r>
      <w:r w:rsidR="00115AB5" w:rsidRPr="002B1C57">
        <w:t xml:space="preserve">” </w:t>
      </w:r>
      <w:r w:rsidR="00115AB5" w:rsidRPr="002B1C57">
        <w:rPr>
          <w:i/>
          <w:iCs/>
        </w:rPr>
        <w:t>Politics of Advanced Capitalism</w:t>
      </w:r>
      <w:r w:rsidR="00115AB5" w:rsidRPr="002B1C57">
        <w:t>.</w:t>
      </w:r>
      <w:r w:rsidR="00115AB5" w:rsidRPr="00FD4F22">
        <w:t xml:space="preserve"> </w:t>
      </w:r>
    </w:p>
    <w:p w14:paraId="27D133FB" w14:textId="77777777" w:rsidR="00E67AB5" w:rsidRDefault="00E67AB5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  <w:r w:rsidRPr="00E67AB5">
        <w:rPr>
          <w:b/>
          <w:bCs/>
          <w:color w:val="000000"/>
        </w:rPr>
        <w:t>Conference 4. A new</w:t>
      </w:r>
      <w:r>
        <w:rPr>
          <w:b/>
          <w:bCs/>
          <w:color w:val="000000"/>
        </w:rPr>
        <w:t xml:space="preserve"> political</w:t>
      </w:r>
      <w:r w:rsidRPr="00E67AB5">
        <w:rPr>
          <w:b/>
          <w:bCs/>
          <w:color w:val="000000"/>
        </w:rPr>
        <w:t xml:space="preserve"> landscape</w:t>
      </w:r>
      <w:r>
        <w:rPr>
          <w:b/>
          <w:bCs/>
          <w:color w:val="000000"/>
        </w:rPr>
        <w:t xml:space="preserve"> and its impact on inequality</w:t>
      </w:r>
      <w:r w:rsidRPr="00E67AB5">
        <w:rPr>
          <w:b/>
          <w:bCs/>
          <w:color w:val="000000"/>
        </w:rPr>
        <w:t>.</w:t>
      </w:r>
    </w:p>
    <w:p w14:paraId="20A89A42" w14:textId="79C57973" w:rsidR="00E67AB5" w:rsidRPr="00E67AB5" w:rsidRDefault="00E67AB5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  <w:r w:rsidRPr="00E67AB5">
        <w:rPr>
          <w:b/>
          <w:bCs/>
          <w:color w:val="000000"/>
        </w:rPr>
        <w:t xml:space="preserve"> </w:t>
      </w:r>
    </w:p>
    <w:p w14:paraId="33B4102F" w14:textId="757027D3" w:rsidR="0021280C" w:rsidRPr="00FD4F22" w:rsidRDefault="0021280C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</w:t>
      </w:r>
      <w:r w:rsidR="00727CC0" w:rsidRPr="00FD4F22">
        <w:rPr>
          <w:b/>
          <w:bCs/>
          <w:color w:val="000000"/>
        </w:rPr>
        <w:t>1</w:t>
      </w:r>
      <w:r w:rsidR="00265365">
        <w:rPr>
          <w:b/>
          <w:bCs/>
          <w:color w:val="000000"/>
        </w:rPr>
        <w:t>8</w:t>
      </w:r>
      <w:r w:rsidR="00727CC0" w:rsidRPr="00FD4F22">
        <w:rPr>
          <w:b/>
          <w:bCs/>
          <w:color w:val="000000"/>
        </w:rPr>
        <w:t>.</w:t>
      </w:r>
      <w:r w:rsidRPr="00FD4F22">
        <w:rPr>
          <w:b/>
          <w:bCs/>
          <w:color w:val="000000"/>
        </w:rPr>
        <w:t xml:space="preserve"> </w:t>
      </w:r>
      <w:r w:rsidR="00727CC0" w:rsidRPr="00FD4F22">
        <w:rPr>
          <w:b/>
          <w:bCs/>
          <w:color w:val="000000"/>
        </w:rPr>
        <w:t>G</w:t>
      </w:r>
      <w:r w:rsidRPr="00FD4F22">
        <w:rPr>
          <w:b/>
          <w:bCs/>
          <w:color w:val="000000"/>
        </w:rPr>
        <w:t>ender inequality and the welfare state. Nov</w:t>
      </w:r>
      <w:r w:rsidR="00572780" w:rsidRPr="00FD4F22">
        <w:rPr>
          <w:b/>
          <w:bCs/>
          <w:color w:val="000000"/>
        </w:rPr>
        <w:t xml:space="preserve"> 11.</w:t>
      </w:r>
    </w:p>
    <w:p w14:paraId="3B411E1A" w14:textId="28305217" w:rsidR="0021280C" w:rsidRDefault="0021280C" w:rsidP="0095082D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lastRenderedPageBreak/>
        <w:t>Huber, E</w:t>
      </w:r>
      <w:r w:rsidR="008F411E" w:rsidRPr="00FD4F22">
        <w:rPr>
          <w:color w:val="000000"/>
        </w:rPr>
        <w:t>.</w:t>
      </w:r>
      <w:r w:rsidRPr="00FD4F22">
        <w:rPr>
          <w:color w:val="000000"/>
        </w:rPr>
        <w:t>, J</w:t>
      </w:r>
      <w:r w:rsidR="008F411E" w:rsidRPr="00FD4F22">
        <w:rPr>
          <w:color w:val="000000"/>
        </w:rPr>
        <w:t>.</w:t>
      </w:r>
      <w:r w:rsidRPr="00FD4F22">
        <w:rPr>
          <w:color w:val="000000"/>
        </w:rPr>
        <w:t xml:space="preserve"> D. Stephens, D</w:t>
      </w:r>
      <w:r w:rsidR="008F411E" w:rsidRPr="00FD4F22">
        <w:rPr>
          <w:color w:val="000000"/>
        </w:rPr>
        <w:t>.</w:t>
      </w:r>
      <w:r w:rsidRPr="00FD4F22">
        <w:rPr>
          <w:color w:val="000000"/>
        </w:rPr>
        <w:t xml:space="preserve"> Bradley, S</w:t>
      </w:r>
      <w:r w:rsidR="008F411E" w:rsidRPr="00FD4F22">
        <w:rPr>
          <w:color w:val="000000"/>
        </w:rPr>
        <w:t>.</w:t>
      </w:r>
      <w:r w:rsidRPr="00FD4F22">
        <w:rPr>
          <w:color w:val="000000"/>
        </w:rPr>
        <w:t xml:space="preserve"> Moller, </w:t>
      </w:r>
      <w:r w:rsidR="008F411E" w:rsidRPr="00FD4F22">
        <w:rPr>
          <w:color w:val="000000"/>
        </w:rPr>
        <w:t>and</w:t>
      </w:r>
      <w:r w:rsidRPr="00FD4F22">
        <w:rPr>
          <w:color w:val="000000"/>
        </w:rPr>
        <w:t xml:space="preserve"> F</w:t>
      </w:r>
      <w:r w:rsidR="008F411E" w:rsidRPr="00FD4F22">
        <w:rPr>
          <w:color w:val="000000"/>
        </w:rPr>
        <w:t>.</w:t>
      </w:r>
      <w:r w:rsidRPr="00FD4F22">
        <w:rPr>
          <w:color w:val="000000"/>
        </w:rPr>
        <w:t xml:space="preserve"> Nielsen.</w:t>
      </w:r>
      <w:r w:rsidR="007F6DB8">
        <w:rPr>
          <w:color w:val="000000"/>
        </w:rPr>
        <w:t xml:space="preserve"> </w:t>
      </w:r>
      <w:r w:rsidRPr="00FD4F22">
        <w:rPr>
          <w:color w:val="000000"/>
        </w:rPr>
        <w:t xml:space="preserve">2009. </w:t>
      </w:r>
      <w:r w:rsidR="008F411E" w:rsidRPr="00FD4F22">
        <w:rPr>
          <w:color w:val="000000"/>
        </w:rPr>
        <w:t>“</w:t>
      </w:r>
      <w:r w:rsidRPr="00FD4F22">
        <w:rPr>
          <w:color w:val="000000"/>
        </w:rPr>
        <w:t>The Politics of Women’s Economic Independence</w:t>
      </w:r>
      <w:r w:rsidR="008F411E" w:rsidRPr="00FD4F22">
        <w:rPr>
          <w:color w:val="000000"/>
        </w:rPr>
        <w:t>”</w:t>
      </w:r>
      <w:r w:rsidR="0076153E" w:rsidRPr="00FD4F22">
        <w:rPr>
          <w:color w:val="000000"/>
        </w:rPr>
        <w:t xml:space="preserve">. </w:t>
      </w:r>
      <w:r w:rsidRPr="00FD4F22">
        <w:rPr>
          <w:i/>
          <w:iCs/>
          <w:color w:val="000000"/>
        </w:rPr>
        <w:t>Social Politics: International</w:t>
      </w:r>
      <w:r w:rsidR="0095082D">
        <w:rPr>
          <w:color w:val="000000"/>
        </w:rPr>
        <w:t xml:space="preserve"> </w:t>
      </w:r>
      <w:r w:rsidRPr="00FD4F22">
        <w:rPr>
          <w:i/>
          <w:iCs/>
          <w:color w:val="000000"/>
        </w:rPr>
        <w:t>Studies in Gender, State &amp; Society</w:t>
      </w:r>
      <w:r w:rsidRPr="00FD4F22">
        <w:rPr>
          <w:color w:val="000000"/>
        </w:rPr>
        <w:t xml:space="preserve"> 16 (1): 1-39. </w:t>
      </w:r>
    </w:p>
    <w:p w14:paraId="60C9F96C" w14:textId="77777777" w:rsidR="0095082D" w:rsidRPr="00FD4F22" w:rsidRDefault="0095082D" w:rsidP="0095082D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14:paraId="04311894" w14:textId="2742729C" w:rsidR="00C8132B" w:rsidRPr="00FD4F22" w:rsidRDefault="00C8132B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>Olivetti</w:t>
      </w:r>
      <w:r w:rsidR="00D13173">
        <w:rPr>
          <w:color w:val="000000"/>
        </w:rPr>
        <w:t>, C.</w:t>
      </w:r>
      <w:r w:rsidRPr="00FD4F22">
        <w:rPr>
          <w:color w:val="000000"/>
        </w:rPr>
        <w:t xml:space="preserve"> and </w:t>
      </w:r>
      <w:r w:rsidR="00D13173">
        <w:rPr>
          <w:color w:val="000000"/>
        </w:rPr>
        <w:t xml:space="preserve">B. </w:t>
      </w:r>
      <w:proofErr w:type="spellStart"/>
      <w:r w:rsidRPr="00FD4F22">
        <w:rPr>
          <w:color w:val="000000"/>
        </w:rPr>
        <w:t>Petrongolo</w:t>
      </w:r>
      <w:proofErr w:type="spellEnd"/>
      <w:r w:rsidRPr="00FD4F22">
        <w:rPr>
          <w:color w:val="000000"/>
        </w:rPr>
        <w:t xml:space="preserve">. 2017. “Economic consequences of family policies.” </w:t>
      </w:r>
      <w:r w:rsidRPr="00FD4F22">
        <w:rPr>
          <w:i/>
          <w:iCs/>
          <w:color w:val="000000"/>
        </w:rPr>
        <w:t>Journal of economic perspectives</w:t>
      </w:r>
      <w:r w:rsidRPr="00FD4F22">
        <w:rPr>
          <w:color w:val="000000"/>
        </w:rPr>
        <w:t>.</w:t>
      </w:r>
      <w:r w:rsidR="00D13173">
        <w:rPr>
          <w:color w:val="000000"/>
        </w:rPr>
        <w:t xml:space="preserve"> 31(1): 205-230.</w:t>
      </w:r>
    </w:p>
    <w:p w14:paraId="3F8AFE03" w14:textId="77777777" w:rsidR="00FD4F22" w:rsidRPr="00FD4F22" w:rsidRDefault="00FD4F22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</w:p>
    <w:p w14:paraId="6F6B23D1" w14:textId="1D2375C2" w:rsidR="00C8132B" w:rsidRPr="00FD4F22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</w:t>
      </w:r>
      <w:r w:rsidR="00B56ABC">
        <w:rPr>
          <w:color w:val="000000"/>
          <w:u w:val="single"/>
        </w:rPr>
        <w:t>g</w:t>
      </w:r>
    </w:p>
    <w:p w14:paraId="6BBA69CE" w14:textId="6979FC18" w:rsidR="00C8132B" w:rsidRPr="00FD4F22" w:rsidRDefault="00C8132B" w:rsidP="0096662B">
      <w:pPr>
        <w:autoSpaceDE w:val="0"/>
        <w:autoSpaceDN w:val="0"/>
        <w:adjustRightInd w:val="0"/>
        <w:jc w:val="both"/>
        <w:rPr>
          <w:color w:val="000000"/>
        </w:rPr>
      </w:pPr>
    </w:p>
    <w:p w14:paraId="15A25432" w14:textId="2DC8BE88" w:rsidR="00C8132B" w:rsidRPr="00FD4F22" w:rsidRDefault="00C8132B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 xml:space="preserve">* </w:t>
      </w:r>
      <w:proofErr w:type="spellStart"/>
      <w:r w:rsidRPr="00FD4F22">
        <w:rPr>
          <w:color w:val="000000"/>
        </w:rPr>
        <w:t>Korpi</w:t>
      </w:r>
      <w:proofErr w:type="spellEnd"/>
      <w:r w:rsidRPr="00FD4F22">
        <w:rPr>
          <w:color w:val="000000"/>
        </w:rPr>
        <w:t xml:space="preserve">, W., T. </w:t>
      </w:r>
      <w:proofErr w:type="spellStart"/>
      <w:r w:rsidRPr="00FD4F22">
        <w:rPr>
          <w:color w:val="000000"/>
        </w:rPr>
        <w:t>Ferrarini</w:t>
      </w:r>
      <w:proofErr w:type="spellEnd"/>
      <w:r w:rsidRPr="00FD4F22">
        <w:rPr>
          <w:color w:val="000000"/>
        </w:rPr>
        <w:t>, and S. Englund. 2013. “Women’s Opportunities</w:t>
      </w:r>
    </w:p>
    <w:p w14:paraId="0F84C3F4" w14:textId="77777777" w:rsidR="00C8132B" w:rsidRPr="00FD4F22" w:rsidRDefault="00C8132B" w:rsidP="0096662B">
      <w:pPr>
        <w:autoSpaceDE w:val="0"/>
        <w:autoSpaceDN w:val="0"/>
        <w:adjustRightInd w:val="0"/>
        <w:jc w:val="both"/>
        <w:rPr>
          <w:color w:val="000000"/>
        </w:rPr>
      </w:pPr>
      <w:r w:rsidRPr="00FD4F22">
        <w:rPr>
          <w:color w:val="000000"/>
        </w:rPr>
        <w:t xml:space="preserve">under Different Family Policy Constellations: Gender, Class, and Inequality </w:t>
      </w:r>
      <w:proofErr w:type="spellStart"/>
      <w:r w:rsidRPr="00FD4F22">
        <w:rPr>
          <w:color w:val="000000"/>
        </w:rPr>
        <w:t>Tradeoffs</w:t>
      </w:r>
      <w:proofErr w:type="spellEnd"/>
      <w:r w:rsidRPr="00FD4F22">
        <w:rPr>
          <w:color w:val="000000"/>
        </w:rPr>
        <w:t xml:space="preserve"> in</w:t>
      </w:r>
    </w:p>
    <w:p w14:paraId="735E2D8C" w14:textId="77777777" w:rsidR="00C8132B" w:rsidRPr="00FD4F22" w:rsidRDefault="00C8132B" w:rsidP="0096662B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D4F22">
        <w:rPr>
          <w:color w:val="000000"/>
        </w:rPr>
        <w:t xml:space="preserve">Western Countries Re-Examined.” </w:t>
      </w:r>
      <w:r w:rsidRPr="00FD4F22">
        <w:rPr>
          <w:i/>
          <w:iCs/>
          <w:color w:val="000000"/>
        </w:rPr>
        <w:t>Social Politics: International Studies in Gender, State</w:t>
      </w:r>
    </w:p>
    <w:p w14:paraId="16315B65" w14:textId="76A79038" w:rsidR="00655650" w:rsidRDefault="00C8132B" w:rsidP="0096662B">
      <w:pPr>
        <w:shd w:val="clear" w:color="auto" w:fill="FFFFFF"/>
        <w:spacing w:after="240"/>
        <w:jc w:val="both"/>
        <w:rPr>
          <w:color w:val="000000"/>
        </w:rPr>
      </w:pPr>
      <w:r w:rsidRPr="00FD4F22">
        <w:rPr>
          <w:i/>
          <w:iCs/>
          <w:color w:val="000000"/>
        </w:rPr>
        <w:t>&amp; Society</w:t>
      </w:r>
      <w:r w:rsidRPr="00FD4F22">
        <w:rPr>
          <w:color w:val="000000"/>
        </w:rPr>
        <w:t xml:space="preserve"> 20 (1): 1-40. </w:t>
      </w:r>
    </w:p>
    <w:p w14:paraId="1554AA35" w14:textId="77777777" w:rsidR="00B56ABC" w:rsidRPr="00CF4016" w:rsidRDefault="00B56ABC" w:rsidP="0096662B">
      <w:pPr>
        <w:shd w:val="clear" w:color="auto" w:fill="FFFFFF"/>
        <w:spacing w:after="240"/>
        <w:jc w:val="both"/>
        <w:rPr>
          <w:color w:val="000000"/>
        </w:rPr>
      </w:pPr>
    </w:p>
    <w:p w14:paraId="308DE6B1" w14:textId="279570F0" w:rsidR="00655650" w:rsidRPr="00FD4F22" w:rsidRDefault="00655650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</w:t>
      </w:r>
      <w:r w:rsidR="00265365">
        <w:rPr>
          <w:b/>
          <w:bCs/>
          <w:color w:val="000000"/>
        </w:rPr>
        <w:t>19</w:t>
      </w:r>
      <w:r w:rsidRPr="00FD4F22">
        <w:rPr>
          <w:b/>
          <w:bCs/>
          <w:color w:val="000000"/>
        </w:rPr>
        <w:t xml:space="preserve">. Top incomes and </w:t>
      </w:r>
      <w:r w:rsidR="004D2B26" w:rsidRPr="00FD4F22">
        <w:rPr>
          <w:b/>
          <w:bCs/>
          <w:color w:val="000000"/>
        </w:rPr>
        <w:t>politics. Nov 1</w:t>
      </w:r>
      <w:r w:rsidR="002103C5" w:rsidRPr="00FD4F22">
        <w:rPr>
          <w:b/>
          <w:bCs/>
          <w:color w:val="000000"/>
        </w:rPr>
        <w:t>3</w:t>
      </w:r>
    </w:p>
    <w:p w14:paraId="71E24EFD" w14:textId="29FA52BF" w:rsidR="004D2B26" w:rsidRPr="00FD4F22" w:rsidRDefault="004D2B26" w:rsidP="0096662B">
      <w:pPr>
        <w:jc w:val="both"/>
      </w:pPr>
      <w:r w:rsidRPr="00FD4F22">
        <w:rPr>
          <w:color w:val="222222"/>
          <w:shd w:val="clear" w:color="auto" w:fill="FFFFFF"/>
        </w:rPr>
        <w:t xml:space="preserve">Huber, E., </w:t>
      </w:r>
      <w:proofErr w:type="spellStart"/>
      <w:r w:rsidRPr="00FD4F22">
        <w:rPr>
          <w:color w:val="222222"/>
          <w:shd w:val="clear" w:color="auto" w:fill="FFFFFF"/>
        </w:rPr>
        <w:t>Huo</w:t>
      </w:r>
      <w:proofErr w:type="spellEnd"/>
      <w:r w:rsidRPr="00FD4F22">
        <w:rPr>
          <w:color w:val="222222"/>
          <w:shd w:val="clear" w:color="auto" w:fill="FFFFFF"/>
        </w:rPr>
        <w:t>, J., &amp; Stephens, J. D. (2017). Power, policy, and top income shares. </w:t>
      </w:r>
      <w:r w:rsidRPr="00FD4F22">
        <w:rPr>
          <w:i/>
          <w:iCs/>
          <w:color w:val="222222"/>
          <w:shd w:val="clear" w:color="auto" w:fill="FFFFFF"/>
        </w:rPr>
        <w:t>Socio-Economic Review</w:t>
      </w:r>
      <w:r w:rsidRPr="00FD4F22">
        <w:rPr>
          <w:color w:val="222222"/>
          <w:shd w:val="clear" w:color="auto" w:fill="FFFFFF"/>
        </w:rPr>
        <w:t>.</w:t>
      </w:r>
    </w:p>
    <w:p w14:paraId="0345342B" w14:textId="3B3FA8E9" w:rsidR="0088302A" w:rsidRDefault="0088302A" w:rsidP="0096662B">
      <w:pPr>
        <w:jc w:val="both"/>
      </w:pPr>
    </w:p>
    <w:p w14:paraId="6C3F0DC3" w14:textId="77777777" w:rsidR="00DC6E69" w:rsidRPr="00DC6E69" w:rsidRDefault="00DC6E69" w:rsidP="00DC6E69">
      <w:r w:rsidRPr="00DC6E69">
        <w:rPr>
          <w:color w:val="222222"/>
          <w:shd w:val="clear" w:color="auto" w:fill="FFFFFF"/>
        </w:rPr>
        <w:t xml:space="preserve">Hope, D., &amp; </w:t>
      </w:r>
      <w:proofErr w:type="spellStart"/>
      <w:r w:rsidRPr="00DC6E69">
        <w:rPr>
          <w:color w:val="222222"/>
          <w:shd w:val="clear" w:color="auto" w:fill="FFFFFF"/>
        </w:rPr>
        <w:t>Martelli</w:t>
      </w:r>
      <w:proofErr w:type="spellEnd"/>
      <w:r w:rsidRPr="00DC6E69">
        <w:rPr>
          <w:color w:val="222222"/>
          <w:shd w:val="clear" w:color="auto" w:fill="FFFFFF"/>
        </w:rPr>
        <w:t>, A. (2019). The transition to the knowledge economy, labor market institutions, and income inequality in advanced democracies. </w:t>
      </w:r>
      <w:r w:rsidRPr="00DC6E69">
        <w:rPr>
          <w:i/>
          <w:iCs/>
          <w:color w:val="222222"/>
          <w:shd w:val="clear" w:color="auto" w:fill="FFFFFF"/>
        </w:rPr>
        <w:t>World Politics</w:t>
      </w:r>
      <w:r w:rsidRPr="00DC6E69">
        <w:rPr>
          <w:color w:val="222222"/>
          <w:shd w:val="clear" w:color="auto" w:fill="FFFFFF"/>
        </w:rPr>
        <w:t>, </w:t>
      </w:r>
      <w:r w:rsidRPr="00DC6E69">
        <w:rPr>
          <w:i/>
          <w:iCs/>
          <w:color w:val="222222"/>
          <w:shd w:val="clear" w:color="auto" w:fill="FFFFFF"/>
        </w:rPr>
        <w:t>71</w:t>
      </w:r>
      <w:r w:rsidRPr="00DC6E69">
        <w:rPr>
          <w:color w:val="222222"/>
          <w:shd w:val="clear" w:color="auto" w:fill="FFFFFF"/>
        </w:rPr>
        <w:t>(2), 236-288.</w:t>
      </w:r>
    </w:p>
    <w:p w14:paraId="143FC345" w14:textId="77777777" w:rsidR="00DC6E69" w:rsidRPr="00FD4F22" w:rsidRDefault="00DC6E69" w:rsidP="0096662B">
      <w:pPr>
        <w:jc w:val="both"/>
      </w:pPr>
    </w:p>
    <w:p w14:paraId="7E33197F" w14:textId="77777777" w:rsidR="0096662B" w:rsidRPr="0096662B" w:rsidRDefault="0096662B" w:rsidP="0096662B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136C3DF1" w14:textId="2979CAA7" w:rsidR="0088302A" w:rsidRPr="00FD4F22" w:rsidRDefault="0088302A" w:rsidP="0096662B">
      <w:pPr>
        <w:autoSpaceDE w:val="0"/>
        <w:autoSpaceDN w:val="0"/>
        <w:adjustRightInd w:val="0"/>
        <w:jc w:val="both"/>
      </w:pPr>
      <w:r w:rsidRPr="00FD4F22">
        <w:t xml:space="preserve">*Atkinson, A. B., T. Piketty, and E. </w:t>
      </w:r>
      <w:proofErr w:type="spellStart"/>
      <w:r w:rsidRPr="00FD4F22">
        <w:t>Saez</w:t>
      </w:r>
      <w:proofErr w:type="spellEnd"/>
      <w:r w:rsidRPr="00FD4F22">
        <w:t xml:space="preserve">. 2010. “Top Incomes in the Long Run of History.” In Top Incomes: A Global Perspective, edited by A. B. Atkinson, and T. Piketty, 664-759. </w:t>
      </w:r>
      <w:proofErr w:type="gramStart"/>
      <w:r w:rsidRPr="00FD4F22">
        <w:t>Oxford :</w:t>
      </w:r>
      <w:proofErr w:type="gramEnd"/>
      <w:r w:rsidRPr="00FD4F22">
        <w:t xml:space="preserve"> Oxford University Press</w:t>
      </w:r>
    </w:p>
    <w:p w14:paraId="41982A11" w14:textId="05929A88" w:rsidR="0088302A" w:rsidRPr="00FD4F22" w:rsidRDefault="0088302A" w:rsidP="0096662B">
      <w:pPr>
        <w:autoSpaceDE w:val="0"/>
        <w:autoSpaceDN w:val="0"/>
        <w:adjustRightInd w:val="0"/>
        <w:jc w:val="both"/>
      </w:pPr>
    </w:p>
    <w:p w14:paraId="643F0A67" w14:textId="40602669" w:rsidR="0088302A" w:rsidRPr="00FD4F22" w:rsidRDefault="0088302A" w:rsidP="0096662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D4F22">
        <w:t>*Flaherty, E. 2015. “Top Incomes Under Finance-Driven Capitalism, 1990–2010: Power Resources and Regulatory Orders.” Socio-Economic Review</w:t>
      </w:r>
    </w:p>
    <w:p w14:paraId="5DE8C2B4" w14:textId="7B577385" w:rsidR="0070145A" w:rsidRPr="00FD4F22" w:rsidRDefault="0070145A" w:rsidP="0096662B">
      <w:pPr>
        <w:shd w:val="clear" w:color="auto" w:fill="FFFFFF"/>
        <w:spacing w:after="240"/>
        <w:jc w:val="both"/>
        <w:rPr>
          <w:color w:val="000000"/>
        </w:rPr>
      </w:pPr>
    </w:p>
    <w:p w14:paraId="64F7AABA" w14:textId="77777777" w:rsidR="00FD4F22" w:rsidRPr="00FD4F22" w:rsidRDefault="00FD4F22" w:rsidP="0096662B">
      <w:pPr>
        <w:shd w:val="clear" w:color="auto" w:fill="FFFFFF"/>
        <w:spacing w:after="240"/>
        <w:jc w:val="both"/>
        <w:rPr>
          <w:color w:val="000000"/>
        </w:rPr>
      </w:pPr>
    </w:p>
    <w:p w14:paraId="1B355241" w14:textId="63DF3423" w:rsidR="0021280C" w:rsidRPr="00FD4F22" w:rsidRDefault="0021280C" w:rsidP="00B56ABC">
      <w:pPr>
        <w:shd w:val="clear" w:color="auto" w:fill="FFFFFF"/>
        <w:spacing w:after="240"/>
        <w:jc w:val="center"/>
        <w:rPr>
          <w:b/>
          <w:color w:val="000000"/>
          <w:u w:val="single"/>
        </w:rPr>
      </w:pPr>
      <w:r w:rsidRPr="00FD4F22">
        <w:rPr>
          <w:b/>
          <w:color w:val="000000"/>
          <w:u w:val="single"/>
        </w:rPr>
        <w:t xml:space="preserve">Section </w:t>
      </w:r>
      <w:r w:rsidR="00052890" w:rsidRPr="00FD4F22">
        <w:rPr>
          <w:b/>
          <w:color w:val="000000"/>
          <w:u w:val="single"/>
        </w:rPr>
        <w:t>5</w:t>
      </w:r>
      <w:r w:rsidRPr="00FD4F22">
        <w:rPr>
          <w:b/>
          <w:color w:val="000000"/>
          <w:u w:val="single"/>
        </w:rPr>
        <w:t>. Public opinion:</w:t>
      </w:r>
      <w:r w:rsidR="008F411E" w:rsidRPr="00FD4F22">
        <w:rPr>
          <w:b/>
          <w:color w:val="000000"/>
          <w:u w:val="single"/>
        </w:rPr>
        <w:t xml:space="preserve"> </w:t>
      </w:r>
      <w:r w:rsidRPr="00FD4F22">
        <w:rPr>
          <w:b/>
          <w:color w:val="000000"/>
          <w:u w:val="single"/>
        </w:rPr>
        <w:t xml:space="preserve">why don’t </w:t>
      </w:r>
      <w:r w:rsidR="00723AF1">
        <w:rPr>
          <w:b/>
          <w:color w:val="000000"/>
          <w:u w:val="single"/>
        </w:rPr>
        <w:t>voters</w:t>
      </w:r>
      <w:r w:rsidRPr="00FD4F22">
        <w:rPr>
          <w:b/>
          <w:color w:val="000000"/>
          <w:u w:val="single"/>
        </w:rPr>
        <w:t xml:space="preserve"> soak the rich?</w:t>
      </w:r>
    </w:p>
    <w:p w14:paraId="2E2149E6" w14:textId="24D42060" w:rsidR="0030564E" w:rsidRPr="00FD4F22" w:rsidRDefault="0030564E" w:rsidP="00B56ABC">
      <w:pPr>
        <w:shd w:val="clear" w:color="auto" w:fill="FFFFFF"/>
        <w:jc w:val="center"/>
        <w:rPr>
          <w:b/>
          <w:bCs/>
          <w:color w:val="000000"/>
        </w:rPr>
      </w:pPr>
    </w:p>
    <w:p w14:paraId="64A68FB6" w14:textId="0425985C" w:rsidR="004D2B26" w:rsidRPr="00FD4F22" w:rsidRDefault="004D2B26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20. Electoral turnout and inequality. Nov </w:t>
      </w:r>
      <w:r w:rsidR="002103C5" w:rsidRPr="00FD4F22">
        <w:rPr>
          <w:b/>
          <w:bCs/>
          <w:color w:val="000000"/>
        </w:rPr>
        <w:t>18</w:t>
      </w:r>
    </w:p>
    <w:p w14:paraId="64E42A55" w14:textId="77777777" w:rsidR="004D2B26" w:rsidRPr="00FD4F22" w:rsidRDefault="004D2B26" w:rsidP="0096662B">
      <w:pPr>
        <w:jc w:val="both"/>
      </w:pPr>
      <w:proofErr w:type="spellStart"/>
      <w:r w:rsidRPr="00FD4F22">
        <w:rPr>
          <w:color w:val="222222"/>
          <w:shd w:val="clear" w:color="auto" w:fill="FFFFFF"/>
        </w:rPr>
        <w:t>Pontusson</w:t>
      </w:r>
      <w:proofErr w:type="spellEnd"/>
      <w:r w:rsidRPr="00FD4F22">
        <w:rPr>
          <w:color w:val="222222"/>
          <w:shd w:val="clear" w:color="auto" w:fill="FFFFFF"/>
        </w:rPr>
        <w:t>, J., &amp; Rueda, D. (2010). “The politics of inequality: Voter mobilization and left parties in advanced industrial states”. </w:t>
      </w:r>
      <w:r w:rsidRPr="00FD4F22">
        <w:rPr>
          <w:i/>
          <w:iCs/>
          <w:color w:val="222222"/>
          <w:shd w:val="clear" w:color="auto" w:fill="FFFFFF"/>
        </w:rPr>
        <w:t>Comparative Political Studies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43</w:t>
      </w:r>
      <w:r w:rsidRPr="00FD4F22">
        <w:rPr>
          <w:color w:val="222222"/>
          <w:shd w:val="clear" w:color="auto" w:fill="FFFFFF"/>
        </w:rPr>
        <w:t>(6), 675-705.</w:t>
      </w:r>
    </w:p>
    <w:p w14:paraId="2038EA54" w14:textId="77777777" w:rsidR="004D2B26" w:rsidRPr="00FD4F22" w:rsidRDefault="004D2B26" w:rsidP="0096662B">
      <w:pPr>
        <w:shd w:val="clear" w:color="auto" w:fill="FFFFFF"/>
        <w:spacing w:after="240"/>
        <w:jc w:val="both"/>
        <w:rPr>
          <w:color w:val="000000"/>
        </w:rPr>
      </w:pPr>
    </w:p>
    <w:p w14:paraId="657EF622" w14:textId="77777777" w:rsidR="00723AF1" w:rsidRPr="0096662B" w:rsidRDefault="00723AF1" w:rsidP="00723AF1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2819308E" w14:textId="77777777" w:rsidR="00B43024" w:rsidRPr="00FD4F22" w:rsidRDefault="00B43024" w:rsidP="0096662B">
      <w:pPr>
        <w:widowControl w:val="0"/>
        <w:autoSpaceDE w:val="0"/>
        <w:autoSpaceDN w:val="0"/>
        <w:adjustRightInd w:val="0"/>
        <w:spacing w:after="20"/>
        <w:ind w:left="732" w:right="23" w:hanging="709"/>
        <w:jc w:val="both"/>
      </w:pPr>
    </w:p>
    <w:p w14:paraId="1E61C1A7" w14:textId="764BAA67" w:rsidR="004D2B26" w:rsidRPr="00FD4F22" w:rsidRDefault="004D2B26" w:rsidP="0096662B">
      <w:pPr>
        <w:widowControl w:val="0"/>
        <w:autoSpaceDE w:val="0"/>
        <w:autoSpaceDN w:val="0"/>
        <w:adjustRightInd w:val="0"/>
        <w:spacing w:after="20"/>
        <w:ind w:left="732" w:right="23" w:hanging="709"/>
        <w:jc w:val="both"/>
      </w:pPr>
      <w:r w:rsidRPr="00FD4F22">
        <w:t>*Mahler, Vincent A., 2008</w:t>
      </w:r>
      <w:r w:rsidR="00B43024" w:rsidRPr="00FD4F22">
        <w:t>. “</w:t>
      </w:r>
      <w:r w:rsidRPr="00FD4F22">
        <w:t xml:space="preserve">Electoral turnout and income redistribution by the state: A cross-national analysis of the developed democracies, </w:t>
      </w:r>
      <w:r w:rsidRPr="00FD4F22">
        <w:rPr>
          <w:i/>
          <w:iCs/>
        </w:rPr>
        <w:t>European Journal of Political Research</w:t>
      </w:r>
      <w:r w:rsidRPr="00FD4F22">
        <w:t xml:space="preserve"> 47: 161-183.</w:t>
      </w:r>
    </w:p>
    <w:p w14:paraId="274ED6D9" w14:textId="3B4D32BC" w:rsidR="004D2B26" w:rsidRPr="00FD4F22" w:rsidRDefault="004D2B26" w:rsidP="0096662B">
      <w:pPr>
        <w:widowControl w:val="0"/>
        <w:autoSpaceDE w:val="0"/>
        <w:autoSpaceDN w:val="0"/>
        <w:adjustRightInd w:val="0"/>
        <w:spacing w:after="20"/>
        <w:ind w:left="732" w:right="23" w:hanging="709"/>
        <w:jc w:val="both"/>
      </w:pPr>
      <w:r w:rsidRPr="00FD4F22">
        <w:t>*Anderson, Christopher J</w:t>
      </w:r>
      <w:r w:rsidR="0088302A" w:rsidRPr="00FD4F22">
        <w:t xml:space="preserve">. and P. </w:t>
      </w:r>
      <w:proofErr w:type="spellStart"/>
      <w:r w:rsidRPr="00FD4F22">
        <w:t>Beramendi</w:t>
      </w:r>
      <w:proofErr w:type="spellEnd"/>
      <w:r w:rsidRPr="00FD4F22">
        <w:t>, 2012</w:t>
      </w:r>
      <w:r w:rsidR="00B43024" w:rsidRPr="00FD4F22">
        <w:t>. “</w:t>
      </w:r>
      <w:r w:rsidRPr="00FD4F22">
        <w:t>Left Parties, Poor Voters, and Electoral Participation in Advanced Industrial Democracies</w:t>
      </w:r>
      <w:r w:rsidR="00B43024" w:rsidRPr="00FD4F22">
        <w:t>”</w:t>
      </w:r>
      <w:r w:rsidRPr="00FD4F22">
        <w:t xml:space="preserve"> </w:t>
      </w:r>
      <w:r w:rsidRPr="00FD4F22">
        <w:rPr>
          <w:i/>
          <w:iCs/>
        </w:rPr>
        <w:t>Comparative Political Studies</w:t>
      </w:r>
      <w:r w:rsidRPr="00FD4F22">
        <w:t xml:space="preserve"> 45/6: 714-746.</w:t>
      </w:r>
    </w:p>
    <w:p w14:paraId="78EAD97D" w14:textId="77777777" w:rsidR="004D2B26" w:rsidRPr="00FD4F22" w:rsidRDefault="004D2B26" w:rsidP="0096662B">
      <w:pPr>
        <w:shd w:val="clear" w:color="auto" w:fill="FFFFFF"/>
        <w:jc w:val="both"/>
        <w:rPr>
          <w:b/>
          <w:bCs/>
          <w:color w:val="000000"/>
        </w:rPr>
      </w:pPr>
    </w:p>
    <w:p w14:paraId="4E1CDA24" w14:textId="3CE4394E" w:rsidR="0030564E" w:rsidRPr="00FD4F22" w:rsidRDefault="0030564E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Course 21. </w:t>
      </w:r>
      <w:r w:rsidR="00DE0F9A">
        <w:rPr>
          <w:b/>
          <w:bCs/>
          <w:color w:val="000000"/>
        </w:rPr>
        <w:t>Ambivalence towards redistribution</w:t>
      </w:r>
      <w:r w:rsidRPr="00FD4F22">
        <w:rPr>
          <w:b/>
          <w:bCs/>
          <w:color w:val="000000"/>
        </w:rPr>
        <w:t xml:space="preserve">. </w:t>
      </w:r>
      <w:r w:rsidR="004359AB" w:rsidRPr="00FD4F22">
        <w:rPr>
          <w:b/>
          <w:bCs/>
          <w:color w:val="000000"/>
        </w:rPr>
        <w:t xml:space="preserve">Nov </w:t>
      </w:r>
      <w:r w:rsidR="002103C5" w:rsidRPr="00FD4F22">
        <w:rPr>
          <w:b/>
          <w:bCs/>
          <w:color w:val="000000"/>
        </w:rPr>
        <w:t>20</w:t>
      </w:r>
    </w:p>
    <w:p w14:paraId="43E96BE6" w14:textId="1A7730A4" w:rsidR="0030564E" w:rsidRPr="00DE0F9A" w:rsidRDefault="0030564E" w:rsidP="0096662B">
      <w:pPr>
        <w:jc w:val="both"/>
        <w:rPr>
          <w:color w:val="222222"/>
          <w:shd w:val="clear" w:color="auto" w:fill="FFFFFF"/>
        </w:rPr>
      </w:pPr>
      <w:r w:rsidRPr="00DE0F9A">
        <w:rPr>
          <w:color w:val="222222"/>
          <w:shd w:val="clear" w:color="auto" w:fill="FFFFFF"/>
        </w:rPr>
        <w:t>Fernández, J. J., &amp; Jaime-Castillo, A. M. (2017). The institutional foundation of social class differences in pro-redistribution attitudes: a cross-national analysis, 1985–2010. </w:t>
      </w:r>
      <w:r w:rsidRPr="00DE0F9A">
        <w:rPr>
          <w:i/>
          <w:iCs/>
          <w:color w:val="222222"/>
          <w:shd w:val="clear" w:color="auto" w:fill="FFFFFF"/>
        </w:rPr>
        <w:t>Social Forces</w:t>
      </w:r>
      <w:r w:rsidRPr="00DE0F9A">
        <w:rPr>
          <w:color w:val="222222"/>
          <w:shd w:val="clear" w:color="auto" w:fill="FFFFFF"/>
        </w:rPr>
        <w:t>, </w:t>
      </w:r>
      <w:r w:rsidRPr="00DE0F9A">
        <w:rPr>
          <w:i/>
          <w:iCs/>
          <w:color w:val="222222"/>
          <w:shd w:val="clear" w:color="auto" w:fill="FFFFFF"/>
        </w:rPr>
        <w:t>96</w:t>
      </w:r>
      <w:r w:rsidRPr="00DE0F9A">
        <w:rPr>
          <w:color w:val="222222"/>
          <w:shd w:val="clear" w:color="auto" w:fill="FFFFFF"/>
        </w:rPr>
        <w:t>(3), 1009-1038.</w:t>
      </w:r>
    </w:p>
    <w:p w14:paraId="6991CC1B" w14:textId="1950216B" w:rsidR="00DE0F9A" w:rsidRPr="00DE0F9A" w:rsidRDefault="00DE0F9A" w:rsidP="0096662B">
      <w:pPr>
        <w:jc w:val="both"/>
        <w:rPr>
          <w:color w:val="222222"/>
          <w:shd w:val="clear" w:color="auto" w:fill="FFFFFF"/>
        </w:rPr>
      </w:pPr>
    </w:p>
    <w:p w14:paraId="321ED825" w14:textId="3A7733AD" w:rsidR="00DE0F9A" w:rsidRPr="00DE0F9A" w:rsidRDefault="00DE0F9A" w:rsidP="0096662B">
      <w:pPr>
        <w:jc w:val="both"/>
      </w:pPr>
      <w:r w:rsidRPr="00DE0F9A">
        <w:rPr>
          <w:color w:val="222222"/>
          <w:shd w:val="clear" w:color="auto" w:fill="FFFFFF"/>
        </w:rPr>
        <w:t>Giger, N., &amp; Nelson, M. (2012). The welfare state or the economy? Preferences, constituencies, and strategies for retrenchment. </w:t>
      </w:r>
      <w:r w:rsidRPr="00DE0F9A">
        <w:rPr>
          <w:i/>
          <w:iCs/>
          <w:color w:val="222222"/>
          <w:shd w:val="clear" w:color="auto" w:fill="FFFFFF"/>
        </w:rPr>
        <w:t>European sociological review</w:t>
      </w:r>
      <w:r w:rsidRPr="00DE0F9A">
        <w:rPr>
          <w:color w:val="222222"/>
          <w:shd w:val="clear" w:color="auto" w:fill="FFFFFF"/>
        </w:rPr>
        <w:t>, </w:t>
      </w:r>
      <w:r w:rsidRPr="00DE0F9A">
        <w:rPr>
          <w:i/>
          <w:iCs/>
          <w:color w:val="222222"/>
          <w:shd w:val="clear" w:color="auto" w:fill="FFFFFF"/>
        </w:rPr>
        <w:t>29</w:t>
      </w:r>
      <w:r w:rsidRPr="00DE0F9A">
        <w:rPr>
          <w:color w:val="222222"/>
          <w:shd w:val="clear" w:color="auto" w:fill="FFFFFF"/>
        </w:rPr>
        <w:t>(5), 1083-1094.</w:t>
      </w:r>
    </w:p>
    <w:p w14:paraId="6CDD21B5" w14:textId="77777777" w:rsidR="0030564E" w:rsidRPr="00DE0F9A" w:rsidRDefault="0030564E" w:rsidP="0096662B">
      <w:pPr>
        <w:jc w:val="both"/>
        <w:rPr>
          <w:color w:val="222222"/>
          <w:shd w:val="clear" w:color="auto" w:fill="FFFFFF"/>
        </w:rPr>
      </w:pPr>
    </w:p>
    <w:p w14:paraId="4FE56053" w14:textId="202F120E" w:rsidR="00B43024" w:rsidRPr="00723AF1" w:rsidRDefault="00723AF1" w:rsidP="00723AF1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42AC0AC1" w14:textId="1BF78629" w:rsidR="0030564E" w:rsidRPr="00DE0F9A" w:rsidRDefault="0030564E" w:rsidP="0096662B">
      <w:pPr>
        <w:jc w:val="both"/>
        <w:rPr>
          <w:color w:val="222222"/>
          <w:shd w:val="clear" w:color="auto" w:fill="FFFFFF"/>
        </w:rPr>
      </w:pPr>
      <w:r w:rsidRPr="00DE0F9A">
        <w:rPr>
          <w:color w:val="222222"/>
          <w:shd w:val="clear" w:color="auto" w:fill="FFFFFF"/>
        </w:rPr>
        <w:t>*</w:t>
      </w:r>
      <w:proofErr w:type="spellStart"/>
      <w:r w:rsidRPr="00DE0F9A">
        <w:rPr>
          <w:color w:val="222222"/>
          <w:shd w:val="clear" w:color="auto" w:fill="FFFFFF"/>
        </w:rPr>
        <w:t>Guillaud</w:t>
      </w:r>
      <w:proofErr w:type="spellEnd"/>
      <w:r w:rsidRPr="00DE0F9A">
        <w:rPr>
          <w:color w:val="222222"/>
          <w:shd w:val="clear" w:color="auto" w:fill="FFFFFF"/>
        </w:rPr>
        <w:t xml:space="preserve">, E. 2013. “Preferences for Redistribution: an empirical analysis over 33 countries.” </w:t>
      </w:r>
      <w:r w:rsidRPr="00DE0F9A">
        <w:rPr>
          <w:i/>
          <w:iCs/>
          <w:color w:val="222222"/>
          <w:shd w:val="clear" w:color="auto" w:fill="FFFFFF"/>
        </w:rPr>
        <w:t>Journal of Economic Inequality</w:t>
      </w:r>
      <w:r w:rsidRPr="00DE0F9A">
        <w:rPr>
          <w:color w:val="222222"/>
          <w:shd w:val="clear" w:color="auto" w:fill="FFFFFF"/>
        </w:rPr>
        <w:t>. 11: 57-78.</w:t>
      </w:r>
    </w:p>
    <w:p w14:paraId="01E28A6C" w14:textId="77777777" w:rsidR="00DE0F9A" w:rsidRPr="00DE0F9A" w:rsidRDefault="00DE0F9A" w:rsidP="0096662B">
      <w:pPr>
        <w:jc w:val="both"/>
        <w:rPr>
          <w:color w:val="222222"/>
          <w:shd w:val="clear" w:color="auto" w:fill="FFFFFF"/>
        </w:rPr>
      </w:pPr>
    </w:p>
    <w:p w14:paraId="113E3EAF" w14:textId="6AE4F533" w:rsidR="00DE0F9A" w:rsidRPr="00DE0F9A" w:rsidRDefault="00DE0F9A" w:rsidP="0096662B">
      <w:pPr>
        <w:jc w:val="both"/>
      </w:pPr>
      <w:r w:rsidRPr="00DE0F9A">
        <w:rPr>
          <w:color w:val="222222"/>
          <w:shd w:val="clear" w:color="auto" w:fill="FFFFFF"/>
        </w:rPr>
        <w:t>*</w:t>
      </w:r>
      <w:proofErr w:type="spellStart"/>
      <w:r w:rsidRPr="00DE0F9A">
        <w:rPr>
          <w:color w:val="222222"/>
          <w:shd w:val="clear" w:color="auto" w:fill="FFFFFF"/>
        </w:rPr>
        <w:t>Beramendi</w:t>
      </w:r>
      <w:proofErr w:type="spellEnd"/>
      <w:r w:rsidRPr="00DE0F9A">
        <w:rPr>
          <w:color w:val="222222"/>
          <w:shd w:val="clear" w:color="auto" w:fill="FFFFFF"/>
        </w:rPr>
        <w:t>, P., &amp; Rehm, P. (2016). Who gives, who gains? Progressivity and Preferences. </w:t>
      </w:r>
      <w:r w:rsidRPr="00DE0F9A">
        <w:rPr>
          <w:i/>
          <w:iCs/>
          <w:color w:val="222222"/>
          <w:shd w:val="clear" w:color="auto" w:fill="FFFFFF"/>
        </w:rPr>
        <w:t>Comparative Political Studies</w:t>
      </w:r>
      <w:r w:rsidRPr="00DE0F9A">
        <w:rPr>
          <w:color w:val="222222"/>
          <w:shd w:val="clear" w:color="auto" w:fill="FFFFFF"/>
        </w:rPr>
        <w:t>, </w:t>
      </w:r>
      <w:r w:rsidRPr="00DE0F9A">
        <w:rPr>
          <w:i/>
          <w:iCs/>
          <w:color w:val="222222"/>
          <w:shd w:val="clear" w:color="auto" w:fill="FFFFFF"/>
        </w:rPr>
        <w:t>49</w:t>
      </w:r>
      <w:r w:rsidRPr="00DE0F9A">
        <w:rPr>
          <w:color w:val="222222"/>
          <w:shd w:val="clear" w:color="auto" w:fill="FFFFFF"/>
        </w:rPr>
        <w:t>(4), 529-563.</w:t>
      </w:r>
    </w:p>
    <w:p w14:paraId="16ECB090" w14:textId="1822EF96" w:rsidR="00DE0F9A" w:rsidRDefault="00DE0F9A" w:rsidP="0096662B">
      <w:pPr>
        <w:jc w:val="both"/>
        <w:rPr>
          <w:color w:val="222222"/>
          <w:shd w:val="clear" w:color="auto" w:fill="FFFFFF"/>
        </w:rPr>
      </w:pPr>
    </w:p>
    <w:p w14:paraId="412B7D60" w14:textId="2D2F839C" w:rsidR="00E67AB5" w:rsidRPr="00FD4F22" w:rsidRDefault="00E67AB5" w:rsidP="00E67AB5">
      <w:pPr>
        <w:shd w:val="clear" w:color="auto" w:fill="FFFFFF"/>
        <w:spacing w:after="240"/>
        <w:jc w:val="both"/>
        <w:rPr>
          <w:b/>
          <w:bCs/>
          <w:color w:val="000000"/>
        </w:rPr>
      </w:pPr>
      <w:r w:rsidRPr="00FD4F22">
        <w:rPr>
          <w:b/>
          <w:bCs/>
          <w:color w:val="000000"/>
        </w:rPr>
        <w:t xml:space="preserve">**** Conference </w:t>
      </w:r>
      <w:r>
        <w:rPr>
          <w:b/>
          <w:bCs/>
          <w:color w:val="000000"/>
        </w:rPr>
        <w:t>5</w:t>
      </w:r>
      <w:r w:rsidRPr="00FD4F22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Attitudes towards redistribution.</w:t>
      </w:r>
    </w:p>
    <w:p w14:paraId="0F4E1294" w14:textId="77777777" w:rsidR="00E67AB5" w:rsidRPr="00FD4F22" w:rsidRDefault="00E67AB5" w:rsidP="0096662B">
      <w:pPr>
        <w:jc w:val="both"/>
        <w:rPr>
          <w:color w:val="222222"/>
          <w:shd w:val="clear" w:color="auto" w:fill="FFFFFF"/>
        </w:rPr>
      </w:pPr>
    </w:p>
    <w:p w14:paraId="7FEC437B" w14:textId="77777777" w:rsidR="0030564E" w:rsidRPr="00FD4F22" w:rsidRDefault="0030564E" w:rsidP="0096662B">
      <w:pPr>
        <w:shd w:val="clear" w:color="auto" w:fill="FFFFFF"/>
        <w:jc w:val="both"/>
        <w:rPr>
          <w:b/>
          <w:bCs/>
          <w:color w:val="000000"/>
        </w:rPr>
      </w:pPr>
    </w:p>
    <w:p w14:paraId="67A137CA" w14:textId="3C22D762" w:rsidR="0021280C" w:rsidRPr="00FD4F22" w:rsidRDefault="0021280C" w:rsidP="00B56ABC">
      <w:pPr>
        <w:shd w:val="clear" w:color="auto" w:fill="FFFFFF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>Course 2</w:t>
      </w:r>
      <w:r w:rsidR="0030564E" w:rsidRPr="00FD4F22">
        <w:rPr>
          <w:b/>
          <w:bCs/>
          <w:color w:val="000000"/>
        </w:rPr>
        <w:t>2</w:t>
      </w:r>
      <w:r w:rsidRPr="00FD4F22">
        <w:rPr>
          <w:b/>
          <w:bCs/>
          <w:color w:val="000000"/>
        </w:rPr>
        <w:t xml:space="preserve">. </w:t>
      </w:r>
      <w:r w:rsidR="008F411E" w:rsidRPr="00FD4F22">
        <w:rPr>
          <w:b/>
          <w:bCs/>
          <w:color w:val="000000"/>
        </w:rPr>
        <w:t xml:space="preserve">Privatization and </w:t>
      </w:r>
      <w:r w:rsidR="00B56ABC">
        <w:rPr>
          <w:b/>
          <w:bCs/>
          <w:color w:val="000000"/>
        </w:rPr>
        <w:t>public opinion</w:t>
      </w:r>
      <w:r w:rsidR="008F411E" w:rsidRPr="00FD4F22">
        <w:rPr>
          <w:b/>
          <w:bCs/>
          <w:color w:val="000000"/>
        </w:rPr>
        <w:t xml:space="preserve">.  </w:t>
      </w:r>
      <w:r w:rsidRPr="00FD4F22">
        <w:rPr>
          <w:b/>
          <w:bCs/>
          <w:color w:val="000000"/>
        </w:rPr>
        <w:t xml:space="preserve">Nov </w:t>
      </w:r>
      <w:r w:rsidR="002103C5" w:rsidRPr="00FD4F22">
        <w:rPr>
          <w:b/>
          <w:bCs/>
          <w:color w:val="000000"/>
        </w:rPr>
        <w:t>25</w:t>
      </w:r>
    </w:p>
    <w:p w14:paraId="2EE638B8" w14:textId="77777777" w:rsidR="0021280C" w:rsidRPr="00FD4F22" w:rsidRDefault="0021280C" w:rsidP="0096662B">
      <w:pPr>
        <w:shd w:val="clear" w:color="auto" w:fill="FFFFFF"/>
        <w:jc w:val="both"/>
        <w:rPr>
          <w:color w:val="000000"/>
        </w:rPr>
      </w:pPr>
    </w:p>
    <w:p w14:paraId="3C040580" w14:textId="7D4F0F05" w:rsidR="008F411E" w:rsidRPr="00587964" w:rsidRDefault="0021280C" w:rsidP="0096662B">
      <w:pPr>
        <w:shd w:val="clear" w:color="auto" w:fill="FFFFFF"/>
        <w:jc w:val="both"/>
        <w:rPr>
          <w:color w:val="000000"/>
        </w:rPr>
      </w:pPr>
      <w:proofErr w:type="spellStart"/>
      <w:r w:rsidRPr="00FD4F22">
        <w:rPr>
          <w:color w:val="000000"/>
        </w:rPr>
        <w:t>Busemeyer</w:t>
      </w:r>
      <w:proofErr w:type="spellEnd"/>
      <w:r w:rsidRPr="00FD4F22">
        <w:rPr>
          <w:color w:val="000000"/>
        </w:rPr>
        <w:t>, M. and T. Iversen 2017. The We</w:t>
      </w:r>
      <w:r w:rsidR="006C1A20" w:rsidRPr="00FD4F22">
        <w:rPr>
          <w:color w:val="000000"/>
        </w:rPr>
        <w:t>l</w:t>
      </w:r>
      <w:r w:rsidRPr="00FD4F22">
        <w:rPr>
          <w:color w:val="000000"/>
        </w:rPr>
        <w:t xml:space="preserve">fare State with Private Alternatives. </w:t>
      </w:r>
      <w:r w:rsidR="00025093" w:rsidRPr="00FD4F22">
        <w:rPr>
          <w:i/>
          <w:iCs/>
          <w:color w:val="000000"/>
        </w:rPr>
        <w:t>Forthcoming in Journal of Politics</w:t>
      </w:r>
      <w:r w:rsidRPr="00FD4F22">
        <w:rPr>
          <w:color w:val="000000"/>
        </w:rPr>
        <w:t xml:space="preserve"> </w:t>
      </w:r>
    </w:p>
    <w:p w14:paraId="19A70875" w14:textId="77777777" w:rsidR="00025093" w:rsidRPr="00FD4F22" w:rsidRDefault="00025093" w:rsidP="0096662B">
      <w:pPr>
        <w:jc w:val="both"/>
        <w:rPr>
          <w:color w:val="222222"/>
          <w:shd w:val="clear" w:color="auto" w:fill="FFFFFF"/>
        </w:rPr>
      </w:pPr>
    </w:p>
    <w:p w14:paraId="48D460C0" w14:textId="77777777" w:rsidR="00723AF1" w:rsidRPr="0096662B" w:rsidRDefault="00723AF1" w:rsidP="00723AF1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4362186F" w14:textId="77777777" w:rsidR="00DE0F9A" w:rsidRPr="00FD4F22" w:rsidRDefault="00DE0F9A" w:rsidP="0096662B">
      <w:pPr>
        <w:jc w:val="both"/>
        <w:rPr>
          <w:color w:val="222222"/>
          <w:shd w:val="clear" w:color="auto" w:fill="FFFFFF"/>
        </w:rPr>
      </w:pPr>
    </w:p>
    <w:p w14:paraId="4FEC508C" w14:textId="24940FD1" w:rsidR="00064B3A" w:rsidRPr="00FD4F22" w:rsidRDefault="00AD1881" w:rsidP="0096662B">
      <w:pPr>
        <w:jc w:val="both"/>
        <w:rPr>
          <w:color w:val="222222"/>
          <w:shd w:val="clear" w:color="auto" w:fill="FFFFFF"/>
        </w:rPr>
      </w:pPr>
      <w:r w:rsidRPr="00FD4F22">
        <w:rPr>
          <w:color w:val="222222"/>
          <w:shd w:val="clear" w:color="auto" w:fill="FFFFFF"/>
        </w:rPr>
        <w:t>*</w:t>
      </w:r>
      <w:r w:rsidR="0021280C" w:rsidRPr="00FD4F22">
        <w:rPr>
          <w:color w:val="222222"/>
          <w:shd w:val="clear" w:color="auto" w:fill="FFFFFF"/>
        </w:rPr>
        <w:t>Zhu, L., &amp; Lipsmeyer, C. S. (2015). Policy feedback and economic risk: the influence of privatization on social policy preferences. </w:t>
      </w:r>
      <w:r w:rsidR="0021280C" w:rsidRPr="00FD4F22">
        <w:rPr>
          <w:i/>
          <w:iCs/>
          <w:color w:val="222222"/>
          <w:shd w:val="clear" w:color="auto" w:fill="FFFFFF"/>
        </w:rPr>
        <w:t>Journal of European Public Policy</w:t>
      </w:r>
      <w:r w:rsidR="0021280C" w:rsidRPr="00FD4F22">
        <w:rPr>
          <w:color w:val="222222"/>
          <w:shd w:val="clear" w:color="auto" w:fill="FFFFFF"/>
        </w:rPr>
        <w:t>, </w:t>
      </w:r>
      <w:r w:rsidR="0021280C" w:rsidRPr="00FD4F22">
        <w:rPr>
          <w:i/>
          <w:iCs/>
          <w:color w:val="222222"/>
          <w:shd w:val="clear" w:color="auto" w:fill="FFFFFF"/>
        </w:rPr>
        <w:t>22</w:t>
      </w:r>
      <w:r w:rsidR="0021280C" w:rsidRPr="00FD4F22">
        <w:rPr>
          <w:color w:val="222222"/>
          <w:shd w:val="clear" w:color="auto" w:fill="FFFFFF"/>
        </w:rPr>
        <w:t>(10), 1489-1511.</w:t>
      </w:r>
    </w:p>
    <w:p w14:paraId="5F2F8F67" w14:textId="77777777" w:rsidR="00CD69B4" w:rsidRPr="00FD4F22" w:rsidRDefault="00CD69B4" w:rsidP="0096662B">
      <w:pPr>
        <w:jc w:val="both"/>
        <w:rPr>
          <w:color w:val="222222"/>
          <w:shd w:val="clear" w:color="auto" w:fill="FFFFFF"/>
        </w:rPr>
      </w:pPr>
    </w:p>
    <w:p w14:paraId="194B1F2C" w14:textId="13B6FACA" w:rsidR="00064B3A" w:rsidRPr="00FD4F22" w:rsidRDefault="00AD1881" w:rsidP="0096662B">
      <w:pPr>
        <w:jc w:val="both"/>
      </w:pPr>
      <w:r w:rsidRPr="00FD4F22">
        <w:rPr>
          <w:color w:val="222222"/>
          <w:shd w:val="clear" w:color="auto" w:fill="FFFFFF"/>
        </w:rPr>
        <w:t>*</w:t>
      </w:r>
      <w:r w:rsidR="00064B3A" w:rsidRPr="00FD4F22">
        <w:rPr>
          <w:color w:val="222222"/>
          <w:shd w:val="clear" w:color="auto" w:fill="FFFFFF"/>
        </w:rPr>
        <w:t>Lindh, A. (2015). Public Opinion against markets? Attitudes towards market distribution of social services–a comparison of 17 countries. </w:t>
      </w:r>
      <w:r w:rsidR="00064B3A" w:rsidRPr="00FD4F22">
        <w:rPr>
          <w:i/>
          <w:iCs/>
          <w:color w:val="222222"/>
          <w:shd w:val="clear" w:color="auto" w:fill="FFFFFF"/>
        </w:rPr>
        <w:t>Social Policy &amp; Administration</w:t>
      </w:r>
      <w:r w:rsidR="00064B3A" w:rsidRPr="00FD4F22">
        <w:rPr>
          <w:color w:val="222222"/>
          <w:shd w:val="clear" w:color="auto" w:fill="FFFFFF"/>
        </w:rPr>
        <w:t>, </w:t>
      </w:r>
      <w:r w:rsidR="00064B3A" w:rsidRPr="00FD4F22">
        <w:rPr>
          <w:i/>
          <w:iCs/>
          <w:color w:val="222222"/>
          <w:shd w:val="clear" w:color="auto" w:fill="FFFFFF"/>
        </w:rPr>
        <w:t>49</w:t>
      </w:r>
      <w:r w:rsidR="00064B3A" w:rsidRPr="00FD4F22">
        <w:rPr>
          <w:color w:val="222222"/>
          <w:shd w:val="clear" w:color="auto" w:fill="FFFFFF"/>
        </w:rPr>
        <w:t>(7), 887-910.</w:t>
      </w:r>
    </w:p>
    <w:p w14:paraId="0AE1F274" w14:textId="4EE97E23" w:rsidR="00064B3A" w:rsidRDefault="00064B3A" w:rsidP="0096662B">
      <w:pPr>
        <w:shd w:val="clear" w:color="auto" w:fill="FFFFFF"/>
        <w:spacing w:after="240"/>
        <w:jc w:val="both"/>
      </w:pPr>
    </w:p>
    <w:p w14:paraId="6E98EBAA" w14:textId="09BD04F4" w:rsidR="00A86ABF" w:rsidRPr="00A86ABF" w:rsidRDefault="00A86ABF" w:rsidP="0096662B">
      <w:pPr>
        <w:shd w:val="clear" w:color="auto" w:fill="FFFFFF"/>
        <w:spacing w:after="240"/>
        <w:jc w:val="both"/>
        <w:rPr>
          <w:b/>
          <w:bCs/>
          <w:color w:val="000000"/>
        </w:rPr>
      </w:pPr>
      <w:r w:rsidRPr="00A86ABF">
        <w:rPr>
          <w:b/>
          <w:bCs/>
        </w:rPr>
        <w:t xml:space="preserve">*Invited talk Marius </w:t>
      </w:r>
      <w:proofErr w:type="spellStart"/>
      <w:r w:rsidRPr="00A86ABF">
        <w:rPr>
          <w:b/>
          <w:bCs/>
        </w:rPr>
        <w:t>Busemeyer</w:t>
      </w:r>
      <w:proofErr w:type="spellEnd"/>
    </w:p>
    <w:p w14:paraId="64A68EFB" w14:textId="1FAD8F77" w:rsidR="0021280C" w:rsidRPr="00FD4F22" w:rsidRDefault="0021280C" w:rsidP="00B56ABC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FD4F22">
        <w:rPr>
          <w:b/>
          <w:bCs/>
          <w:color w:val="000000"/>
        </w:rPr>
        <w:t>Course 2</w:t>
      </w:r>
      <w:r w:rsidR="004359AB" w:rsidRPr="00FD4F22">
        <w:rPr>
          <w:b/>
          <w:bCs/>
          <w:color w:val="000000"/>
        </w:rPr>
        <w:t>3</w:t>
      </w:r>
      <w:r w:rsidRPr="00FD4F22">
        <w:rPr>
          <w:b/>
          <w:bCs/>
          <w:color w:val="000000"/>
        </w:rPr>
        <w:t>-2</w:t>
      </w:r>
      <w:r w:rsidR="004359AB" w:rsidRPr="00FD4F22">
        <w:rPr>
          <w:b/>
          <w:bCs/>
          <w:color w:val="000000"/>
        </w:rPr>
        <w:t>4</w:t>
      </w:r>
      <w:r w:rsidRPr="00FD4F22">
        <w:rPr>
          <w:b/>
          <w:bCs/>
          <w:color w:val="000000"/>
        </w:rPr>
        <w:t xml:space="preserve">. </w:t>
      </w:r>
      <w:r w:rsidR="008F411E" w:rsidRPr="00FD4F22">
        <w:rPr>
          <w:b/>
          <w:bCs/>
          <w:color w:val="000000"/>
        </w:rPr>
        <w:t xml:space="preserve">Unequal responsiveness and winner take all politics. </w:t>
      </w:r>
      <w:r w:rsidRPr="00FD4F22">
        <w:rPr>
          <w:b/>
          <w:bCs/>
          <w:color w:val="000000"/>
        </w:rPr>
        <w:t xml:space="preserve">Nov </w:t>
      </w:r>
      <w:r w:rsidR="002103C5" w:rsidRPr="00FD4F22">
        <w:rPr>
          <w:b/>
          <w:bCs/>
          <w:color w:val="000000"/>
        </w:rPr>
        <w:t>27, Dec 2.</w:t>
      </w:r>
    </w:p>
    <w:p w14:paraId="64C81C28" w14:textId="77777777" w:rsidR="0021280C" w:rsidRPr="00FD4F22" w:rsidRDefault="0021280C" w:rsidP="0096662B">
      <w:pPr>
        <w:jc w:val="both"/>
      </w:pPr>
      <w:proofErr w:type="spellStart"/>
      <w:r w:rsidRPr="00FD4F22">
        <w:rPr>
          <w:color w:val="222222"/>
          <w:shd w:val="clear" w:color="auto" w:fill="FFFFFF"/>
        </w:rPr>
        <w:lastRenderedPageBreak/>
        <w:t>Gilens</w:t>
      </w:r>
      <w:proofErr w:type="spellEnd"/>
      <w:r w:rsidRPr="00FD4F22">
        <w:rPr>
          <w:color w:val="222222"/>
          <w:shd w:val="clear" w:color="auto" w:fill="FFFFFF"/>
        </w:rPr>
        <w:t>, M., &amp; Page, B. I. (2014). Testing theories of American politics: Elites, interest groups, and average citizens. </w:t>
      </w:r>
      <w:r w:rsidRPr="00FD4F22">
        <w:rPr>
          <w:i/>
          <w:iCs/>
          <w:color w:val="222222"/>
          <w:shd w:val="clear" w:color="auto" w:fill="FFFFFF"/>
        </w:rPr>
        <w:t>Perspectives on politics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12</w:t>
      </w:r>
      <w:r w:rsidRPr="00FD4F22">
        <w:rPr>
          <w:color w:val="222222"/>
          <w:shd w:val="clear" w:color="auto" w:fill="FFFFFF"/>
        </w:rPr>
        <w:t>(3), 564-581.</w:t>
      </w:r>
    </w:p>
    <w:p w14:paraId="6BED16BA" w14:textId="77777777" w:rsidR="0021280C" w:rsidRPr="00FD4F22" w:rsidRDefault="0021280C" w:rsidP="0096662B">
      <w:pPr>
        <w:jc w:val="both"/>
      </w:pPr>
    </w:p>
    <w:p w14:paraId="366B75C1" w14:textId="34E42CE0" w:rsidR="0021280C" w:rsidRPr="00FD4F22" w:rsidRDefault="0021280C" w:rsidP="0096662B">
      <w:pPr>
        <w:jc w:val="both"/>
      </w:pPr>
      <w:r w:rsidRPr="00FD4F22">
        <w:rPr>
          <w:color w:val="222222"/>
          <w:shd w:val="clear" w:color="auto" w:fill="FFFFFF"/>
        </w:rPr>
        <w:t>Hacker, J. S., &amp; Pierson, P. (2010). Winner-take-all politics: Public policy, political organization, and the precipitous rise of top incomes in the United States. </w:t>
      </w:r>
      <w:r w:rsidRPr="00FD4F22">
        <w:rPr>
          <w:i/>
          <w:iCs/>
          <w:color w:val="222222"/>
          <w:shd w:val="clear" w:color="auto" w:fill="FFFFFF"/>
        </w:rPr>
        <w:t>Politics &amp; Society</w:t>
      </w:r>
      <w:r w:rsidRPr="00FD4F22">
        <w:rPr>
          <w:color w:val="222222"/>
          <w:shd w:val="clear" w:color="auto" w:fill="FFFFFF"/>
        </w:rPr>
        <w:t>, </w:t>
      </w:r>
      <w:r w:rsidRPr="00FD4F22">
        <w:rPr>
          <w:i/>
          <w:iCs/>
          <w:color w:val="222222"/>
          <w:shd w:val="clear" w:color="auto" w:fill="FFFFFF"/>
        </w:rPr>
        <w:t>38</w:t>
      </w:r>
      <w:r w:rsidRPr="00FD4F22">
        <w:rPr>
          <w:color w:val="222222"/>
          <w:shd w:val="clear" w:color="auto" w:fill="FFFFFF"/>
        </w:rPr>
        <w:t>(2), 152-204.</w:t>
      </w:r>
    </w:p>
    <w:p w14:paraId="59C5F552" w14:textId="12D60E40" w:rsidR="0021280C" w:rsidRPr="00FD4F22" w:rsidRDefault="0021280C" w:rsidP="0096662B">
      <w:pPr>
        <w:shd w:val="clear" w:color="auto" w:fill="FFFFFF"/>
        <w:spacing w:after="240"/>
        <w:jc w:val="both"/>
        <w:rPr>
          <w:color w:val="000000"/>
        </w:rPr>
      </w:pPr>
    </w:p>
    <w:p w14:paraId="16909266" w14:textId="77777777" w:rsidR="00723AF1" w:rsidRPr="0096662B" w:rsidRDefault="00723AF1" w:rsidP="00723AF1">
      <w:pPr>
        <w:shd w:val="clear" w:color="auto" w:fill="FFFFFF"/>
        <w:spacing w:after="240"/>
        <w:jc w:val="both"/>
        <w:rPr>
          <w:color w:val="000000"/>
          <w:u w:val="single"/>
        </w:rPr>
      </w:pPr>
      <w:r w:rsidRPr="0096662B">
        <w:rPr>
          <w:color w:val="000000"/>
          <w:u w:val="single"/>
        </w:rPr>
        <w:t>*Suggested reading</w:t>
      </w:r>
    </w:p>
    <w:p w14:paraId="69F8BD1E" w14:textId="5D002621" w:rsidR="00064B3A" w:rsidRPr="00FD4F22" w:rsidRDefault="00064B3A" w:rsidP="0096662B">
      <w:pPr>
        <w:jc w:val="both"/>
      </w:pPr>
      <w:r w:rsidRPr="00FD4F22">
        <w:rPr>
          <w:color w:val="000000"/>
        </w:rPr>
        <w:t>*</w:t>
      </w:r>
      <w:proofErr w:type="spellStart"/>
      <w:r w:rsidRPr="00FD4F22">
        <w:rPr>
          <w:color w:val="222222"/>
          <w:shd w:val="clear" w:color="auto" w:fill="FFFFFF"/>
        </w:rPr>
        <w:t>Elsässer</w:t>
      </w:r>
      <w:proofErr w:type="spellEnd"/>
      <w:r w:rsidRPr="00FD4F22">
        <w:rPr>
          <w:color w:val="222222"/>
          <w:shd w:val="clear" w:color="auto" w:fill="FFFFFF"/>
        </w:rPr>
        <w:t xml:space="preserve">, L., </w:t>
      </w:r>
      <w:proofErr w:type="spellStart"/>
      <w:r w:rsidRPr="00FD4F22">
        <w:rPr>
          <w:color w:val="222222"/>
          <w:shd w:val="clear" w:color="auto" w:fill="FFFFFF"/>
        </w:rPr>
        <w:t>Hense</w:t>
      </w:r>
      <w:proofErr w:type="spellEnd"/>
      <w:r w:rsidRPr="00FD4F22">
        <w:rPr>
          <w:color w:val="222222"/>
          <w:shd w:val="clear" w:color="auto" w:fill="FFFFFF"/>
        </w:rPr>
        <w:t>, S., &amp; Schäfer, A. (2018). </w:t>
      </w:r>
      <w:r w:rsidRPr="00FD4F22">
        <w:rPr>
          <w:i/>
          <w:iCs/>
          <w:color w:val="222222"/>
          <w:shd w:val="clear" w:color="auto" w:fill="FFFFFF"/>
        </w:rPr>
        <w:t>Government of the People, by the Elite, for the Rich: Unequal Responsiveness in an Unlikely Case</w:t>
      </w:r>
      <w:r w:rsidRPr="00FD4F22">
        <w:rPr>
          <w:color w:val="222222"/>
          <w:shd w:val="clear" w:color="auto" w:fill="FFFFFF"/>
        </w:rPr>
        <w:t xml:space="preserve"> (No. 18/5). </w:t>
      </w:r>
      <w:proofErr w:type="spellStart"/>
      <w:r w:rsidRPr="00FD4F22">
        <w:rPr>
          <w:color w:val="222222"/>
          <w:shd w:val="clear" w:color="auto" w:fill="FFFFFF"/>
        </w:rPr>
        <w:t>MPIfG</w:t>
      </w:r>
      <w:proofErr w:type="spellEnd"/>
      <w:r w:rsidRPr="00FD4F22">
        <w:rPr>
          <w:color w:val="222222"/>
          <w:shd w:val="clear" w:color="auto" w:fill="FFFFFF"/>
        </w:rPr>
        <w:t xml:space="preserve"> Discussion Paper.</w:t>
      </w:r>
      <w:r w:rsidRPr="00FD4F22">
        <w:t xml:space="preserve"> </w:t>
      </w:r>
    </w:p>
    <w:p w14:paraId="067C09FC" w14:textId="77777777" w:rsidR="00064B3A" w:rsidRPr="00FD4F22" w:rsidRDefault="00064B3A" w:rsidP="0096662B">
      <w:pPr>
        <w:jc w:val="both"/>
      </w:pPr>
    </w:p>
    <w:p w14:paraId="5F97B31B" w14:textId="03FC2BCF" w:rsidR="00064B3A" w:rsidRPr="00FD4F22" w:rsidRDefault="00064B3A" w:rsidP="0096662B">
      <w:pPr>
        <w:jc w:val="both"/>
      </w:pPr>
      <w:r w:rsidRPr="00FD4F22">
        <w:rPr>
          <w:color w:val="000000"/>
        </w:rPr>
        <w:t>*</w:t>
      </w:r>
      <w:proofErr w:type="spellStart"/>
      <w:r w:rsidRPr="00FD4F22">
        <w:rPr>
          <w:color w:val="222222"/>
          <w:shd w:val="clear" w:color="auto" w:fill="FFFFFF"/>
        </w:rPr>
        <w:t>Elkjær</w:t>
      </w:r>
      <w:proofErr w:type="spellEnd"/>
      <w:r w:rsidRPr="00FD4F22">
        <w:rPr>
          <w:color w:val="222222"/>
          <w:shd w:val="clear" w:color="auto" w:fill="FFFFFF"/>
        </w:rPr>
        <w:t>, M. A., &amp; Iversen, T. (2018). The Political Representation of Economic Interests: Subversion of Democracy or Middle-Class Supremacy? </w:t>
      </w:r>
      <w:r w:rsidRPr="00FD4F22">
        <w:rPr>
          <w:i/>
          <w:iCs/>
          <w:color w:val="222222"/>
          <w:shd w:val="clear" w:color="auto" w:fill="FFFFFF"/>
        </w:rPr>
        <w:t>Typescript, Department of Government, Harvard University</w:t>
      </w:r>
      <w:r w:rsidRPr="00FD4F22">
        <w:rPr>
          <w:color w:val="222222"/>
          <w:shd w:val="clear" w:color="auto" w:fill="FFFFFF"/>
        </w:rPr>
        <w:t>.</w:t>
      </w:r>
    </w:p>
    <w:p w14:paraId="01A3CE4D" w14:textId="77777777" w:rsidR="00064B3A" w:rsidRPr="00FD4F22" w:rsidRDefault="00064B3A" w:rsidP="0096662B">
      <w:pPr>
        <w:jc w:val="both"/>
        <w:rPr>
          <w:color w:val="222222"/>
          <w:shd w:val="clear" w:color="auto" w:fill="FFFFFF"/>
        </w:rPr>
      </w:pPr>
    </w:p>
    <w:p w14:paraId="095676DF" w14:textId="744A3619" w:rsidR="0021280C" w:rsidRDefault="008F5610" w:rsidP="0096662B">
      <w:pPr>
        <w:shd w:val="clear" w:color="auto" w:fill="FFFFFF"/>
        <w:spacing w:after="240"/>
        <w:jc w:val="both"/>
      </w:pPr>
      <w:r w:rsidRPr="00FD4F22">
        <w:t>*</w:t>
      </w:r>
      <w:proofErr w:type="spellStart"/>
      <w:r w:rsidRPr="00FD4F22">
        <w:t>Lupu</w:t>
      </w:r>
      <w:proofErr w:type="spellEnd"/>
      <w:r w:rsidR="00B43024" w:rsidRPr="00FD4F22">
        <w:t>, N</w:t>
      </w:r>
      <w:r w:rsidRPr="00FD4F22">
        <w:t xml:space="preserve"> and </w:t>
      </w:r>
      <w:r w:rsidR="00B43024" w:rsidRPr="00FD4F22">
        <w:t xml:space="preserve">Z. </w:t>
      </w:r>
      <w:r w:rsidRPr="00FD4F22">
        <w:t>Warner 2019.</w:t>
      </w:r>
      <w:r w:rsidR="00B43024" w:rsidRPr="00FD4F22">
        <w:t xml:space="preserve"> “Affluence and Congruence: Unequal Representation around the World.” Working Paper </w:t>
      </w:r>
    </w:p>
    <w:p w14:paraId="4D3C7B9E" w14:textId="3DBE2AFE" w:rsidR="00E67AB5" w:rsidRPr="00FD4F22" w:rsidRDefault="00E67AB5" w:rsidP="00E67AB5">
      <w:pPr>
        <w:rPr>
          <w:b/>
          <w:bCs/>
        </w:rPr>
      </w:pPr>
      <w:r w:rsidRPr="00FD4F22">
        <w:rPr>
          <w:b/>
          <w:bCs/>
        </w:rPr>
        <w:t xml:space="preserve">*** </w:t>
      </w:r>
      <w:r>
        <w:rPr>
          <w:b/>
          <w:bCs/>
        </w:rPr>
        <w:t>Week of Nov 25</w:t>
      </w:r>
      <w:r w:rsidRPr="00E67AB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FD4F22">
        <w:rPr>
          <w:b/>
          <w:bCs/>
        </w:rPr>
        <w:t xml:space="preserve">Conference </w:t>
      </w:r>
      <w:r>
        <w:rPr>
          <w:b/>
          <w:bCs/>
        </w:rPr>
        <w:t>6</w:t>
      </w:r>
      <w:r w:rsidRPr="00FD4F22">
        <w:rPr>
          <w:b/>
          <w:bCs/>
        </w:rPr>
        <w:t>. Review of section</w:t>
      </w:r>
      <w:r>
        <w:rPr>
          <w:b/>
          <w:bCs/>
        </w:rPr>
        <w:t xml:space="preserve"> 5, </w:t>
      </w:r>
    </w:p>
    <w:p w14:paraId="5E0A53C4" w14:textId="77777777" w:rsidR="00E67AB5" w:rsidRPr="00FD4F22" w:rsidRDefault="00E67AB5" w:rsidP="0096662B">
      <w:pPr>
        <w:shd w:val="clear" w:color="auto" w:fill="FFFFFF"/>
        <w:spacing w:after="240"/>
        <w:jc w:val="both"/>
      </w:pPr>
    </w:p>
    <w:p w14:paraId="551AF704" w14:textId="2FDD4536" w:rsidR="0021280C" w:rsidRPr="00FD4F22" w:rsidRDefault="0021280C" w:rsidP="00B56ABC">
      <w:pPr>
        <w:shd w:val="clear" w:color="auto" w:fill="FFFFFF"/>
        <w:spacing w:after="240"/>
        <w:jc w:val="center"/>
        <w:rPr>
          <w:b/>
          <w:bCs/>
        </w:rPr>
      </w:pPr>
      <w:r w:rsidRPr="00FD4F22">
        <w:rPr>
          <w:b/>
          <w:bCs/>
        </w:rPr>
        <w:t>Course 2</w:t>
      </w:r>
      <w:r w:rsidR="004359AB" w:rsidRPr="00FD4F22">
        <w:rPr>
          <w:b/>
          <w:bCs/>
        </w:rPr>
        <w:t>5</w:t>
      </w:r>
      <w:r w:rsidR="008F411E" w:rsidRPr="00FD4F22">
        <w:rPr>
          <w:b/>
          <w:bCs/>
          <w:vertAlign w:val="superscript"/>
        </w:rPr>
        <w:t xml:space="preserve">. </w:t>
      </w:r>
      <w:r w:rsidRPr="00FD4F22">
        <w:rPr>
          <w:b/>
          <w:bCs/>
        </w:rPr>
        <w:t>Recap</w:t>
      </w:r>
      <w:r w:rsidR="008F411E" w:rsidRPr="00FD4F22">
        <w:rPr>
          <w:b/>
          <w:bCs/>
        </w:rPr>
        <w:t xml:space="preserve"> and preparation for </w:t>
      </w:r>
      <w:r w:rsidR="00BF6A14" w:rsidRPr="00FD4F22">
        <w:rPr>
          <w:b/>
          <w:bCs/>
        </w:rPr>
        <w:t>the final exam</w:t>
      </w:r>
      <w:r w:rsidRPr="00FD4F22">
        <w:rPr>
          <w:b/>
          <w:bCs/>
        </w:rPr>
        <w:t>. Dec 3</w:t>
      </w:r>
      <w:r w:rsidRPr="00FD4F22">
        <w:rPr>
          <w:b/>
          <w:bCs/>
          <w:vertAlign w:val="superscript"/>
        </w:rPr>
        <w:t>rd</w:t>
      </w:r>
    </w:p>
    <w:p w14:paraId="70B38BB4" w14:textId="19949456" w:rsidR="00E67AB5" w:rsidRPr="00FD4F22" w:rsidRDefault="00E67AB5" w:rsidP="00E67AB5">
      <w:pPr>
        <w:rPr>
          <w:b/>
          <w:bCs/>
        </w:rPr>
      </w:pPr>
    </w:p>
    <w:sectPr w:rsidR="00E67AB5" w:rsidRPr="00FD4F22" w:rsidSect="00EB3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252"/>
    <w:multiLevelType w:val="hybridMultilevel"/>
    <w:tmpl w:val="CE4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6C76"/>
    <w:multiLevelType w:val="hybridMultilevel"/>
    <w:tmpl w:val="7AEE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3208"/>
    <w:multiLevelType w:val="hybridMultilevel"/>
    <w:tmpl w:val="1AB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2E82"/>
    <w:multiLevelType w:val="hybridMultilevel"/>
    <w:tmpl w:val="E5E6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77B4F"/>
    <w:multiLevelType w:val="hybridMultilevel"/>
    <w:tmpl w:val="B8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13DC"/>
    <w:multiLevelType w:val="hybridMultilevel"/>
    <w:tmpl w:val="BD32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21D7"/>
    <w:multiLevelType w:val="hybridMultilevel"/>
    <w:tmpl w:val="1740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BD4"/>
    <w:multiLevelType w:val="hybridMultilevel"/>
    <w:tmpl w:val="532C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C4408"/>
    <w:multiLevelType w:val="hybridMultilevel"/>
    <w:tmpl w:val="5C36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23"/>
    <w:rsid w:val="00001275"/>
    <w:rsid w:val="00021BB3"/>
    <w:rsid w:val="00024B43"/>
    <w:rsid w:val="00025093"/>
    <w:rsid w:val="00027993"/>
    <w:rsid w:val="000350AD"/>
    <w:rsid w:val="000367FA"/>
    <w:rsid w:val="00047841"/>
    <w:rsid w:val="00052890"/>
    <w:rsid w:val="00055E49"/>
    <w:rsid w:val="00061AA2"/>
    <w:rsid w:val="0006357C"/>
    <w:rsid w:val="00064B3A"/>
    <w:rsid w:val="000707CF"/>
    <w:rsid w:val="000836EB"/>
    <w:rsid w:val="00087673"/>
    <w:rsid w:val="000A58D6"/>
    <w:rsid w:val="000A7FEC"/>
    <w:rsid w:val="000B070D"/>
    <w:rsid w:val="000B41B3"/>
    <w:rsid w:val="000B6F2B"/>
    <w:rsid w:val="000B792C"/>
    <w:rsid w:val="000C51AE"/>
    <w:rsid w:val="000D06B6"/>
    <w:rsid w:val="000D0A32"/>
    <w:rsid w:val="000D3072"/>
    <w:rsid w:val="000D4CCC"/>
    <w:rsid w:val="000D5BDA"/>
    <w:rsid w:val="000D748F"/>
    <w:rsid w:val="000E33A5"/>
    <w:rsid w:val="00100BEB"/>
    <w:rsid w:val="0010227E"/>
    <w:rsid w:val="001049BE"/>
    <w:rsid w:val="00113AA3"/>
    <w:rsid w:val="00115AB5"/>
    <w:rsid w:val="00132925"/>
    <w:rsid w:val="001344B9"/>
    <w:rsid w:val="001500BD"/>
    <w:rsid w:val="00151F9C"/>
    <w:rsid w:val="0016222C"/>
    <w:rsid w:val="00164038"/>
    <w:rsid w:val="0016528A"/>
    <w:rsid w:val="0017177F"/>
    <w:rsid w:val="0017207D"/>
    <w:rsid w:val="00176D53"/>
    <w:rsid w:val="001809DA"/>
    <w:rsid w:val="00185660"/>
    <w:rsid w:val="00196C9B"/>
    <w:rsid w:val="00197663"/>
    <w:rsid w:val="001B5582"/>
    <w:rsid w:val="001C5650"/>
    <w:rsid w:val="001D64D5"/>
    <w:rsid w:val="001E1358"/>
    <w:rsid w:val="001F189B"/>
    <w:rsid w:val="001F2436"/>
    <w:rsid w:val="001F3B4E"/>
    <w:rsid w:val="0020671C"/>
    <w:rsid w:val="002103C5"/>
    <w:rsid w:val="0021280C"/>
    <w:rsid w:val="002155BD"/>
    <w:rsid w:val="0022034B"/>
    <w:rsid w:val="00251103"/>
    <w:rsid w:val="0026187E"/>
    <w:rsid w:val="00265365"/>
    <w:rsid w:val="00273EEC"/>
    <w:rsid w:val="00275CB5"/>
    <w:rsid w:val="0028138A"/>
    <w:rsid w:val="00290C60"/>
    <w:rsid w:val="002B1C57"/>
    <w:rsid w:val="002C16DB"/>
    <w:rsid w:val="002D3A36"/>
    <w:rsid w:val="002E0246"/>
    <w:rsid w:val="002E6256"/>
    <w:rsid w:val="002F1A21"/>
    <w:rsid w:val="002F45A8"/>
    <w:rsid w:val="002F485F"/>
    <w:rsid w:val="002F49DC"/>
    <w:rsid w:val="00304563"/>
    <w:rsid w:val="0030564E"/>
    <w:rsid w:val="00306B36"/>
    <w:rsid w:val="00312678"/>
    <w:rsid w:val="003221EB"/>
    <w:rsid w:val="00336C1A"/>
    <w:rsid w:val="00363323"/>
    <w:rsid w:val="0036745B"/>
    <w:rsid w:val="00371424"/>
    <w:rsid w:val="0038632C"/>
    <w:rsid w:val="0039419B"/>
    <w:rsid w:val="003941C7"/>
    <w:rsid w:val="003B75C0"/>
    <w:rsid w:val="003B7752"/>
    <w:rsid w:val="003C772D"/>
    <w:rsid w:val="003D0048"/>
    <w:rsid w:val="003D4BD7"/>
    <w:rsid w:val="003E4D73"/>
    <w:rsid w:val="003F12E4"/>
    <w:rsid w:val="0040190C"/>
    <w:rsid w:val="004107C3"/>
    <w:rsid w:val="0041102E"/>
    <w:rsid w:val="00413120"/>
    <w:rsid w:val="00415BB4"/>
    <w:rsid w:val="00421748"/>
    <w:rsid w:val="00430E1D"/>
    <w:rsid w:val="0043546D"/>
    <w:rsid w:val="004359AB"/>
    <w:rsid w:val="00436097"/>
    <w:rsid w:val="00437675"/>
    <w:rsid w:val="00440689"/>
    <w:rsid w:val="004444EA"/>
    <w:rsid w:val="00444F57"/>
    <w:rsid w:val="00446D87"/>
    <w:rsid w:val="00476FD4"/>
    <w:rsid w:val="004856E9"/>
    <w:rsid w:val="00487163"/>
    <w:rsid w:val="0049295A"/>
    <w:rsid w:val="00495254"/>
    <w:rsid w:val="004A04A2"/>
    <w:rsid w:val="004A23E9"/>
    <w:rsid w:val="004A55DE"/>
    <w:rsid w:val="004A6428"/>
    <w:rsid w:val="004B0B1C"/>
    <w:rsid w:val="004C2730"/>
    <w:rsid w:val="004C451D"/>
    <w:rsid w:val="004D2B26"/>
    <w:rsid w:val="004D6E32"/>
    <w:rsid w:val="004E3671"/>
    <w:rsid w:val="00511F39"/>
    <w:rsid w:val="005161F8"/>
    <w:rsid w:val="00517374"/>
    <w:rsid w:val="00533F70"/>
    <w:rsid w:val="00534FE3"/>
    <w:rsid w:val="00546CBB"/>
    <w:rsid w:val="00572780"/>
    <w:rsid w:val="00572F8A"/>
    <w:rsid w:val="00586466"/>
    <w:rsid w:val="00587964"/>
    <w:rsid w:val="00594283"/>
    <w:rsid w:val="005A3CE2"/>
    <w:rsid w:val="005B2AF7"/>
    <w:rsid w:val="005C3A53"/>
    <w:rsid w:val="005D3B09"/>
    <w:rsid w:val="005E0CF9"/>
    <w:rsid w:val="005F61D0"/>
    <w:rsid w:val="006001CD"/>
    <w:rsid w:val="00603C42"/>
    <w:rsid w:val="00613639"/>
    <w:rsid w:val="00613821"/>
    <w:rsid w:val="00624C8F"/>
    <w:rsid w:val="00626EEB"/>
    <w:rsid w:val="0063516F"/>
    <w:rsid w:val="0065252E"/>
    <w:rsid w:val="0065414C"/>
    <w:rsid w:val="00655650"/>
    <w:rsid w:val="00656008"/>
    <w:rsid w:val="00656D48"/>
    <w:rsid w:val="00663368"/>
    <w:rsid w:val="0066414D"/>
    <w:rsid w:val="00670FE3"/>
    <w:rsid w:val="006755B1"/>
    <w:rsid w:val="00690BDB"/>
    <w:rsid w:val="006A177F"/>
    <w:rsid w:val="006B1AAE"/>
    <w:rsid w:val="006B3C14"/>
    <w:rsid w:val="006B4474"/>
    <w:rsid w:val="006C1A20"/>
    <w:rsid w:val="006C40B5"/>
    <w:rsid w:val="006F0124"/>
    <w:rsid w:val="006F13C0"/>
    <w:rsid w:val="0070076A"/>
    <w:rsid w:val="0070145A"/>
    <w:rsid w:val="00704D16"/>
    <w:rsid w:val="007114E1"/>
    <w:rsid w:val="00720E5D"/>
    <w:rsid w:val="00723AF1"/>
    <w:rsid w:val="00726252"/>
    <w:rsid w:val="00727CC0"/>
    <w:rsid w:val="0073609D"/>
    <w:rsid w:val="007455E6"/>
    <w:rsid w:val="007468F9"/>
    <w:rsid w:val="0075407E"/>
    <w:rsid w:val="0076153E"/>
    <w:rsid w:val="00761B8C"/>
    <w:rsid w:val="00764B70"/>
    <w:rsid w:val="007722B6"/>
    <w:rsid w:val="0078646F"/>
    <w:rsid w:val="0079257D"/>
    <w:rsid w:val="0079288D"/>
    <w:rsid w:val="007A0289"/>
    <w:rsid w:val="007A4E97"/>
    <w:rsid w:val="007B0707"/>
    <w:rsid w:val="007B1507"/>
    <w:rsid w:val="007B7EFD"/>
    <w:rsid w:val="007C6377"/>
    <w:rsid w:val="007E0524"/>
    <w:rsid w:val="007E4F66"/>
    <w:rsid w:val="007F5635"/>
    <w:rsid w:val="007F6DB8"/>
    <w:rsid w:val="008064CF"/>
    <w:rsid w:val="00820C36"/>
    <w:rsid w:val="00866DB2"/>
    <w:rsid w:val="00873219"/>
    <w:rsid w:val="0088302A"/>
    <w:rsid w:val="008864A2"/>
    <w:rsid w:val="008939F0"/>
    <w:rsid w:val="00895371"/>
    <w:rsid w:val="008A4CEE"/>
    <w:rsid w:val="008A66D2"/>
    <w:rsid w:val="008B3BA6"/>
    <w:rsid w:val="008B5ACE"/>
    <w:rsid w:val="008B6824"/>
    <w:rsid w:val="008C3D48"/>
    <w:rsid w:val="008D08BB"/>
    <w:rsid w:val="008D657F"/>
    <w:rsid w:val="008E14E3"/>
    <w:rsid w:val="008F3391"/>
    <w:rsid w:val="008F411E"/>
    <w:rsid w:val="008F5610"/>
    <w:rsid w:val="009109C8"/>
    <w:rsid w:val="00913C62"/>
    <w:rsid w:val="009144AF"/>
    <w:rsid w:val="00917AAD"/>
    <w:rsid w:val="009212FB"/>
    <w:rsid w:val="00924E7E"/>
    <w:rsid w:val="009465F7"/>
    <w:rsid w:val="00946CD0"/>
    <w:rsid w:val="0095082D"/>
    <w:rsid w:val="0096662B"/>
    <w:rsid w:val="00967825"/>
    <w:rsid w:val="00977F70"/>
    <w:rsid w:val="00995339"/>
    <w:rsid w:val="00997A7E"/>
    <w:rsid w:val="00997AF3"/>
    <w:rsid w:val="009A016F"/>
    <w:rsid w:val="009A0CE3"/>
    <w:rsid w:val="009A28BA"/>
    <w:rsid w:val="009A6315"/>
    <w:rsid w:val="009B0569"/>
    <w:rsid w:val="009D0007"/>
    <w:rsid w:val="009F0957"/>
    <w:rsid w:val="009F1DAD"/>
    <w:rsid w:val="009F3D9C"/>
    <w:rsid w:val="009F59EF"/>
    <w:rsid w:val="009F6621"/>
    <w:rsid w:val="00A07697"/>
    <w:rsid w:val="00A115FC"/>
    <w:rsid w:val="00A24FEF"/>
    <w:rsid w:val="00A31004"/>
    <w:rsid w:val="00A51149"/>
    <w:rsid w:val="00A5158D"/>
    <w:rsid w:val="00A55977"/>
    <w:rsid w:val="00A62E45"/>
    <w:rsid w:val="00A67438"/>
    <w:rsid w:val="00A734FD"/>
    <w:rsid w:val="00A739E0"/>
    <w:rsid w:val="00A82B87"/>
    <w:rsid w:val="00A86ABF"/>
    <w:rsid w:val="00AB6335"/>
    <w:rsid w:val="00AD1881"/>
    <w:rsid w:val="00B16067"/>
    <w:rsid w:val="00B43024"/>
    <w:rsid w:val="00B46899"/>
    <w:rsid w:val="00B46EFB"/>
    <w:rsid w:val="00B5663D"/>
    <w:rsid w:val="00B56ABC"/>
    <w:rsid w:val="00B600BF"/>
    <w:rsid w:val="00B627EB"/>
    <w:rsid w:val="00B63BD7"/>
    <w:rsid w:val="00B72D18"/>
    <w:rsid w:val="00B749D8"/>
    <w:rsid w:val="00B86554"/>
    <w:rsid w:val="00BA39D1"/>
    <w:rsid w:val="00BA3BA2"/>
    <w:rsid w:val="00BB1F43"/>
    <w:rsid w:val="00BB3DEB"/>
    <w:rsid w:val="00BB4788"/>
    <w:rsid w:val="00BE6732"/>
    <w:rsid w:val="00BE7C16"/>
    <w:rsid w:val="00BF3519"/>
    <w:rsid w:val="00BF5EA7"/>
    <w:rsid w:val="00BF6A14"/>
    <w:rsid w:val="00C02CE2"/>
    <w:rsid w:val="00C043FB"/>
    <w:rsid w:val="00C07BB2"/>
    <w:rsid w:val="00C12BAC"/>
    <w:rsid w:val="00C17DCE"/>
    <w:rsid w:val="00C2281A"/>
    <w:rsid w:val="00C32DBC"/>
    <w:rsid w:val="00C352AA"/>
    <w:rsid w:val="00C431C4"/>
    <w:rsid w:val="00C5063B"/>
    <w:rsid w:val="00C54912"/>
    <w:rsid w:val="00C5505E"/>
    <w:rsid w:val="00C556F8"/>
    <w:rsid w:val="00C60FFE"/>
    <w:rsid w:val="00C73D92"/>
    <w:rsid w:val="00C77684"/>
    <w:rsid w:val="00C8132B"/>
    <w:rsid w:val="00C85559"/>
    <w:rsid w:val="00C9098D"/>
    <w:rsid w:val="00C92C22"/>
    <w:rsid w:val="00CB09AA"/>
    <w:rsid w:val="00CB1481"/>
    <w:rsid w:val="00CC493D"/>
    <w:rsid w:val="00CC4A0E"/>
    <w:rsid w:val="00CD29BF"/>
    <w:rsid w:val="00CD69B4"/>
    <w:rsid w:val="00CE3718"/>
    <w:rsid w:val="00CE4B13"/>
    <w:rsid w:val="00CE733C"/>
    <w:rsid w:val="00CE78DD"/>
    <w:rsid w:val="00CF4016"/>
    <w:rsid w:val="00CF5C29"/>
    <w:rsid w:val="00CF7191"/>
    <w:rsid w:val="00D0246B"/>
    <w:rsid w:val="00D13173"/>
    <w:rsid w:val="00D17644"/>
    <w:rsid w:val="00D17AB1"/>
    <w:rsid w:val="00D24510"/>
    <w:rsid w:val="00D26AD7"/>
    <w:rsid w:val="00D34034"/>
    <w:rsid w:val="00D355DA"/>
    <w:rsid w:val="00D42025"/>
    <w:rsid w:val="00D50685"/>
    <w:rsid w:val="00D50B1C"/>
    <w:rsid w:val="00D559C5"/>
    <w:rsid w:val="00D61B26"/>
    <w:rsid w:val="00D61F06"/>
    <w:rsid w:val="00D620C4"/>
    <w:rsid w:val="00D65D44"/>
    <w:rsid w:val="00D71187"/>
    <w:rsid w:val="00D82392"/>
    <w:rsid w:val="00D84EFF"/>
    <w:rsid w:val="00DB3316"/>
    <w:rsid w:val="00DC6E69"/>
    <w:rsid w:val="00DC7E25"/>
    <w:rsid w:val="00DD3253"/>
    <w:rsid w:val="00DD610C"/>
    <w:rsid w:val="00DE0F14"/>
    <w:rsid w:val="00DE0F9A"/>
    <w:rsid w:val="00DE25DE"/>
    <w:rsid w:val="00DE35E5"/>
    <w:rsid w:val="00DE382F"/>
    <w:rsid w:val="00DE5F00"/>
    <w:rsid w:val="00DE64D6"/>
    <w:rsid w:val="00DF2780"/>
    <w:rsid w:val="00DF3A0D"/>
    <w:rsid w:val="00E0258E"/>
    <w:rsid w:val="00E15411"/>
    <w:rsid w:val="00E1710A"/>
    <w:rsid w:val="00E33173"/>
    <w:rsid w:val="00E33F39"/>
    <w:rsid w:val="00E426EA"/>
    <w:rsid w:val="00E507D0"/>
    <w:rsid w:val="00E53369"/>
    <w:rsid w:val="00E54244"/>
    <w:rsid w:val="00E67AB5"/>
    <w:rsid w:val="00E80322"/>
    <w:rsid w:val="00E848F4"/>
    <w:rsid w:val="00E85584"/>
    <w:rsid w:val="00E9707E"/>
    <w:rsid w:val="00EA2DFB"/>
    <w:rsid w:val="00EA5B98"/>
    <w:rsid w:val="00EB3420"/>
    <w:rsid w:val="00EB3619"/>
    <w:rsid w:val="00EB6A86"/>
    <w:rsid w:val="00EC55D0"/>
    <w:rsid w:val="00ED046F"/>
    <w:rsid w:val="00ED048D"/>
    <w:rsid w:val="00EE07CE"/>
    <w:rsid w:val="00EF4316"/>
    <w:rsid w:val="00EF47F2"/>
    <w:rsid w:val="00F14374"/>
    <w:rsid w:val="00F14E77"/>
    <w:rsid w:val="00F15F6F"/>
    <w:rsid w:val="00F20C69"/>
    <w:rsid w:val="00F250EC"/>
    <w:rsid w:val="00F26ACD"/>
    <w:rsid w:val="00F32C6E"/>
    <w:rsid w:val="00F336FB"/>
    <w:rsid w:val="00F43692"/>
    <w:rsid w:val="00F43F37"/>
    <w:rsid w:val="00F5312E"/>
    <w:rsid w:val="00F63A3B"/>
    <w:rsid w:val="00F70D0E"/>
    <w:rsid w:val="00F84FB5"/>
    <w:rsid w:val="00F8579A"/>
    <w:rsid w:val="00F96ECE"/>
    <w:rsid w:val="00FA02A4"/>
    <w:rsid w:val="00FA11A6"/>
    <w:rsid w:val="00FA40A3"/>
    <w:rsid w:val="00FC0F8D"/>
    <w:rsid w:val="00FC76E9"/>
    <w:rsid w:val="00FD4F22"/>
    <w:rsid w:val="00FD7DF5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2ED2"/>
  <w14:defaultImageDpi w14:val="32767"/>
  <w15:chartTrackingRefBased/>
  <w15:docId w15:val="{625581EE-D0AD-5446-A5A5-09480BFA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0F9A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57C"/>
    <w:pPr>
      <w:keepNext/>
      <w:keepLines/>
      <w:spacing w:before="360" w:after="120"/>
      <w:jc w:val="both"/>
      <w:outlineLvl w:val="0"/>
    </w:pPr>
    <w:rPr>
      <w:rFonts w:eastAsiaTheme="majorEastAsia" w:cstheme="majorBidi"/>
      <w:b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A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C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2128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0C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0C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0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280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014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357C"/>
    <w:rPr>
      <w:rFonts w:ascii="Times New Roman" w:eastAsiaTheme="majorEastAsia" w:hAnsi="Times New Roman" w:cstheme="majorBidi"/>
      <w:b/>
      <w:szCs w:val="3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ABC"/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paragraph" w:styleId="NormalWeb">
    <w:name w:val="Normal (Web)"/>
    <w:basedOn w:val="Normal"/>
    <w:uiPriority w:val="99"/>
    <w:semiHidden/>
    <w:unhideWhenUsed/>
    <w:rsid w:val="00B56A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6ABC"/>
    <w:rPr>
      <w:b/>
      <w:bCs/>
    </w:rPr>
  </w:style>
  <w:style w:type="character" w:styleId="Emphasis">
    <w:name w:val="Emphasis"/>
    <w:basedOn w:val="DefaultParagraphFont"/>
    <w:uiPriority w:val="20"/>
    <w:qFormat/>
    <w:rsid w:val="00B56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ekenworthy.net/income-inequal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nekenworthy.net/is-income-inequality-harmfu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gill.ca/integrity" TargetMode="External"/><Relationship Id="rId11" Type="http://schemas.openxmlformats.org/officeDocument/2006/relationships/hyperlink" Target="https://www.vox.com/2014/10/8/6946565/progressive-taxes-are-not-the-solution-to-inequality" TargetMode="External"/><Relationship Id="rId5" Type="http://schemas.openxmlformats.org/officeDocument/2006/relationships/hyperlink" Target="mailto:Olivier.jacques@mail.mcgill.ca" TargetMode="External"/><Relationship Id="rId10" Type="http://schemas.openxmlformats.org/officeDocument/2006/relationships/hyperlink" Target="https://www.theatlantic.com/business/archive/2017/02/scheidel-great-leveler-inequality-violence/517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commentisfree/2015/feb/04/social-mobility-equality-class-soc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Jacques</dc:creator>
  <cp:keywords/>
  <dc:description/>
  <cp:lastModifiedBy>Olivier Jacques</cp:lastModifiedBy>
  <cp:revision>130</cp:revision>
  <dcterms:created xsi:type="dcterms:W3CDTF">2019-08-05T18:13:00Z</dcterms:created>
  <dcterms:modified xsi:type="dcterms:W3CDTF">2019-11-04T21:12:00Z</dcterms:modified>
</cp:coreProperties>
</file>